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49" w:rsidRPr="00093E28" w:rsidRDefault="00FE2608" w:rsidP="00FF62A5">
      <w:pPr>
        <w:spacing w:after="0" w:line="240" w:lineRule="auto"/>
        <w:jc w:val="center"/>
        <w:rPr>
          <w:b/>
          <w:sz w:val="20"/>
          <w:szCs w:val="20"/>
        </w:rPr>
      </w:pPr>
      <w:r w:rsidRPr="00093E28">
        <w:rPr>
          <w:b/>
          <w:sz w:val="20"/>
          <w:szCs w:val="20"/>
        </w:rPr>
        <w:t>Referenca</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World Health Organisation. Adherence to long-term therapies: evidence for action [Internet]. Available from : http://www.who. int/chp/knowledge/publications/adherence_report/en/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Uppsala Monitoring Centre. Better Pharmacovigilance for All. Uppsala Reports [Internet].2017;(76). Available from: https://view.publitas.com/uppsala-monitoring-centre/uppsala-reports-76_web/page/1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Kennedy-Martin T, Boye KS, Peng X. Cost of medication adherence and persistence in type 2 diabetes mellitus: a literature review. Patient Prefer Adherence. 2017;11:1103-1117.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Einarson TR. Patient preferences in severe COPD and asthma: a comprehensive literature review. Int J Chron Obstruct Pulmon Dis. 2015;10:739-744..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Deshpande S, Quek RG, Forbes CA, de Kock S, Kleijnen J, Gandra SR, et al. A systematic review to assess adherence and persistence with statins. Curr Med Res Opin. 2017;33:769-778.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Shubber Z, Mills EJ, Nachega JB, Vreeman R, Freitas M, Bock P, et al. Patient-Reported Barriers to Adherence to Antiretroviral Therapy: A Systematic Review and Meta-Analysis. PloS Med. 2016;13:e1002183.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Smith D, Lovell J, Weller C, Kennedy B, Winbolt M, Young C, et al. A systematic review of medication non-adherence in persons with dementia or cognitive impairment. PLoS One. 2017;12:e0170651.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Iuga AO, McGuire MJ. Adherence and health care costs. Risk Manag Healthc Policy. 2014;7:35-44.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Horne R, Chapman SC, Parham R, Freemantle N, Forbes A, Cooper V. Understanding patients’ adherence-related beliefs about medicines prescribed for long-term conditions: a meta-analytic review of the Necessity-Concern Framework. PLoS One. 2013;8:e80633.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Haynes RB, McDonald H, Garg AX, Montague P. Interventions for helping patients to follow prescriptions for medications. Cochrane Database Syst Rev. 2002;(2):CD000011.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Fraser S. Concordance, compliance, preference or adherence. Patient Prefer Adherence. 2010;4:95–96.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Cramer JA, Roy A, Burrell A, Fairchild CJ, Fuldeore MJ, Ollendorf DA, et al. Medication compliance and persistence: terminology and definitions. Value Health. 2008;11(1):44–47.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Vrijens B, De Geest S, Hughes DA, Przemyslaw K, Demonceau J, Ruppar T, et al. A new taxonomy for describing and defining adherence to medications. Br J Clin Pharmacol. 2012;73:691–705.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Sikka R, Xia F, Aubert RE. Estimating medication persistency using administrative claims data. Am J Manag Care. 2005;11:449– 457.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Forbes CA, Deshpande S, Sorio-Vilela F, Kutikova L, Duffy S, Gouni-Berthold I, et al. A systematic literature review comparing methods for the measurement of patient persistence and adherence.Curr Med Res Opin. 2018;34:1613–1625.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Osterberg L, Blaschke T. Adherence to Medication. N Engl J Med. 2005;353:487–497.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Lam WY, Fresco P. Medication Adherence Measures: An Overview. Biomed Res Int. 2015;2015:217047.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De Achaval S, Suarez-Almazor ME. Treatment adherence to disease-modifying antirheumatic drugs in patients with rheumatoid arthritis and systemic lupus erythematosus. Int J Clin Rheumatol. 2010;5:313-326.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Van den Bemt B, Zwikker HE, van den Ende CH. Medication adherence in patients with rheumatoid arthritis: a critical appraisal of the existing literature. Expert Rev Clin Immunol. 2012;8:337- 351. </w:t>
      </w:r>
    </w:p>
    <w:p w:rsidR="005C6C5E" w:rsidRPr="00B66A25" w:rsidRDefault="005C6C5E" w:rsidP="003E3339">
      <w:pPr>
        <w:pStyle w:val="Pa13"/>
        <w:numPr>
          <w:ilvl w:val="0"/>
          <w:numId w:val="2"/>
        </w:numPr>
        <w:spacing w:line="240" w:lineRule="auto"/>
        <w:jc w:val="both"/>
        <w:rPr>
          <w:sz w:val="20"/>
          <w:szCs w:val="20"/>
        </w:rPr>
      </w:pPr>
      <w:r w:rsidRPr="00B66A25">
        <w:rPr>
          <w:sz w:val="20"/>
          <w:szCs w:val="20"/>
          <w:lang w:val="en-US"/>
        </w:rPr>
        <w:t xml:space="preserve">Raebel MA, Schmittdiel J, Karter AJ, Konieczny JL, Steiner JF. Standardizing terminology and definitions of medication adherence and persistence in research employing electronic databases. </w:t>
      </w:r>
      <w:r w:rsidRPr="00B66A25">
        <w:rPr>
          <w:sz w:val="20"/>
          <w:szCs w:val="20"/>
        </w:rPr>
        <w:t xml:space="preserve">Med Care. 2013;51(8 Suppl 3):S11-S21.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Bonafede M, Johnson BH, Tang DH, Shah N, Harrison DJ, Collier DH. Etanercept-Methotrexate Combination Therapy Initiators Have Greater Adherence and Persistence Than Triple Therapy Initiators With Rheumatoid Arthritis. Arthritis Care Res (Hoboken). 2015;67:1656–1663.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rPr>
        <w:t xml:space="preserve">Chu LH, Kawatkar AA, Gabriel SE. </w:t>
      </w:r>
      <w:r w:rsidRPr="00B66A25">
        <w:rPr>
          <w:sz w:val="20"/>
          <w:szCs w:val="20"/>
          <w:lang w:val="en-US"/>
        </w:rPr>
        <w:t xml:space="preserve">Medication adherence and attrition to biologic treatment in rheumatoid arthritis patients. Clin Ther. 2015;37(3):660–666.e8.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Checchi KD, Huybrechts KF, Avorn J, Kesselheim AS. Electronic medication packaging devices and medication adherence: a systematic review. JAMA. 2014;312:1237-1247.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El Alili M, Vrijens B, Demonceau J, Evers SM, Hiligsmann M. A scoping review of studies comparing the medication event monitoring system (MEMS) with alternative methods for measuring medication adherence. Br J Clin Pharmacol. 2016;82:268-279.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Shi L, Liu J, Fonseca V, Walker P, Kalsekar A, Pawaskar M. Correlation between adherence rates measured by MEMS and self-reported questionnaires: a meta-analysis. Health Qual Life Outcomes. 2010;13;8:99.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Nguyen TM, La Caze A, Cottrell N. What are validated self-report adherence scales really measuring?: a systematic review. Br J Clin Pharmacol. 2014;77:427-445.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Thompson K, Kulkarni J, Sergejew AA. Reliability and validity of a new Medication Adherence Rating Scale (MARS) for the psychoses. Schizophr Res. 2000;42:241-247.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De Cuyper E, De Gucht V, Maes S, Van Camp Y, De Clerck LS. Determinants of methotrexate adherence in rheumatoid arthritis patients. Clin Rheumatol. 2016;35:1335–1339.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Kumar K, Raza K, Nightingale P, Horne R, Chapman S, Greenfield S, et al. Determinants of adherence to disease modifying anti-rheumatic drugs in White British and South Asian patients with rheumatoid arthritis: a cross sectional study. BMC Musculoskelet Disord. 2015;16:396.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Klerk E, van der Heijde D, van der Tempel H, van derLinden S. Development of a questionnaire to investigate patient compliance with antirheumatic drug therapy. J Rheumatol. 1999;26:2635-2641.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lastRenderedPageBreak/>
        <w:t xml:space="preserve">Hughes LD, Done J, Young A. A 5 item version of the Compliance Questionnaire for Rheumatology (CQR5) successfully identifies low adherence to DMARDs. BMC Musculoskelet Disord. 2013;14:286.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Horne R, Weinman J, Hankins M. The beliefs about medicines questionnaire: the development and evaluation of a new method for assessing the cognitive representation of medication. Psychol Health. 1998;14:1–24.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Lavsa SM, Holzworth A, Ansani NT. Selection of a validated scale for measuring medication adherence. J Am Pharm Assoc (2003). 2011;51:90-94.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Michetti P, Weinman J, Mrowietz U, Smolen J, Peyrin- Biroulet L, Louis E, et al. Impact of Treatment-Related Beliefs on Medication Adherence in Immune-Mediated Inflammatory Diseases: Results of the Global ALIGN Study. Adv Ther. 2017;34:91–108.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Vries ST, Keers JC, Visser R, de Zeeuw D, Haaijer-Ruskamp FM, Voorham J, et al. Medication beliefs, treatment complexity, and non-adherence to different drug classes in patients with type 2 diabetes. J Psychosom Res. 2014;76:134–138.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Foot H, La Caze A, Gujral G, Cottrell N. The necessity– concerns framework predicts adherence to medication in multiple illness conditions: A meta-analysis. Patient Educ Couns. 2016;99:706–717. </w:t>
      </w:r>
    </w:p>
    <w:p w:rsidR="00FF62A5" w:rsidRPr="00B66A25" w:rsidRDefault="005C6C5E" w:rsidP="003E3339">
      <w:pPr>
        <w:pStyle w:val="ListParagraph"/>
        <w:numPr>
          <w:ilvl w:val="0"/>
          <w:numId w:val="2"/>
        </w:numPr>
        <w:spacing w:after="0" w:line="240" w:lineRule="auto"/>
        <w:rPr>
          <w:sz w:val="20"/>
          <w:szCs w:val="20"/>
          <w:lang w:val="en-US"/>
        </w:rPr>
      </w:pPr>
      <w:r w:rsidRPr="00B66A25">
        <w:rPr>
          <w:sz w:val="20"/>
          <w:szCs w:val="20"/>
          <w:lang w:val="en-US"/>
        </w:rPr>
        <w:t>Anghel LA, Farcaş AM, Oprean RN. Medication adherence and persistence in patients with autoimmune rheumatic diseases: a narrative review. Patient Prefer Adherence. 2018;12:1151–1166.</w:t>
      </w:r>
    </w:p>
    <w:p w:rsidR="003E3339" w:rsidRPr="00B66A25" w:rsidRDefault="00FF62A5" w:rsidP="003E3339">
      <w:pPr>
        <w:pStyle w:val="ListParagraph"/>
        <w:numPr>
          <w:ilvl w:val="0"/>
          <w:numId w:val="2"/>
        </w:numPr>
        <w:spacing w:after="0" w:line="240" w:lineRule="auto"/>
        <w:rPr>
          <w:sz w:val="20"/>
          <w:szCs w:val="20"/>
          <w:lang w:val="en-US"/>
        </w:rPr>
      </w:pPr>
      <w:r w:rsidRPr="00B66A25">
        <w:rPr>
          <w:sz w:val="20"/>
          <w:szCs w:val="20"/>
          <w:lang w:val="en-US"/>
        </w:rPr>
        <w:t>Morisky DE, Green LW, Levine DM: Concurrent and predictive validity of a self-reported measure of medication adherence. Med Care 1986;24(1):67-74</w:t>
      </w:r>
    </w:p>
    <w:p w:rsidR="00FF62A5" w:rsidRPr="00B66A25" w:rsidRDefault="00FF62A5" w:rsidP="003E3339">
      <w:pPr>
        <w:pStyle w:val="ListParagraph"/>
        <w:numPr>
          <w:ilvl w:val="0"/>
          <w:numId w:val="2"/>
        </w:numPr>
        <w:spacing w:after="0" w:line="240" w:lineRule="auto"/>
        <w:rPr>
          <w:sz w:val="20"/>
          <w:szCs w:val="20"/>
          <w:lang w:val="en-US"/>
        </w:rPr>
      </w:pPr>
      <w:r w:rsidRPr="00B66A25">
        <w:rPr>
          <w:sz w:val="20"/>
          <w:szCs w:val="20"/>
          <w:lang w:val="en-US"/>
        </w:rPr>
        <w:t>https://bmjopen.bmj.com/content/8/1/e016982</w:t>
      </w:r>
    </w:p>
    <w:p w:rsidR="00FF62A5" w:rsidRPr="00B66A25" w:rsidRDefault="00BE555D" w:rsidP="003E3339">
      <w:pPr>
        <w:pStyle w:val="ListParagraph"/>
        <w:numPr>
          <w:ilvl w:val="0"/>
          <w:numId w:val="2"/>
        </w:numPr>
        <w:spacing w:after="0" w:line="240" w:lineRule="auto"/>
        <w:rPr>
          <w:sz w:val="20"/>
          <w:szCs w:val="20"/>
          <w:lang w:val="en-US"/>
        </w:rPr>
      </w:pPr>
      <w:hyperlink r:id="rId5" w:history="1">
        <w:r w:rsidR="00FF62A5" w:rsidRPr="00B66A25">
          <w:rPr>
            <w:rStyle w:val="Hyperlink"/>
            <w:color w:val="auto"/>
            <w:sz w:val="20"/>
            <w:szCs w:val="20"/>
            <w:u w:val="none"/>
            <w:lang w:val="en-US"/>
          </w:rPr>
          <w:t>https://bmchealthservres.biomedcentral.com/articles/10.1186/1472-6963-11-326</w:t>
        </w:r>
      </w:hyperlink>
    </w:p>
    <w:p w:rsidR="003E3339" w:rsidRPr="00B66A25" w:rsidRDefault="00FF62A5" w:rsidP="003E3339">
      <w:pPr>
        <w:pStyle w:val="ListParagraph"/>
        <w:numPr>
          <w:ilvl w:val="0"/>
          <w:numId w:val="2"/>
        </w:numPr>
        <w:spacing w:after="0" w:line="240" w:lineRule="auto"/>
        <w:rPr>
          <w:sz w:val="20"/>
          <w:szCs w:val="20"/>
          <w:lang w:val="en-US"/>
        </w:rPr>
      </w:pPr>
      <w:r w:rsidRPr="00B66A25">
        <w:rPr>
          <w:rFonts w:eastAsia="Times New Roman"/>
          <w:sz w:val="20"/>
          <w:szCs w:val="20"/>
          <w:lang w:val="en-US" w:eastAsia="it-IT"/>
        </w:rPr>
        <w:t>Williams AF, Manias E, Walker R: Adherence to multiple, prescribed medications in diabetic kidney disease: A qualitative study of consumers' and health professionals' perspectives. Int J Nurs Stud. 2008, 45 (12): 1742-1756. 10.1016/j.ijnurstu.2008.07.002.</w:t>
      </w:r>
    </w:p>
    <w:p w:rsidR="003E3339" w:rsidRPr="00B66A25" w:rsidRDefault="00FF62A5" w:rsidP="003E3339">
      <w:pPr>
        <w:pStyle w:val="ListParagraph"/>
        <w:numPr>
          <w:ilvl w:val="0"/>
          <w:numId w:val="2"/>
        </w:numPr>
        <w:spacing w:after="0" w:line="240" w:lineRule="auto"/>
        <w:rPr>
          <w:sz w:val="20"/>
          <w:szCs w:val="20"/>
          <w:lang w:val="en-US"/>
        </w:rPr>
      </w:pPr>
      <w:r w:rsidRPr="00B66A25">
        <w:rPr>
          <w:sz w:val="20"/>
          <w:szCs w:val="20"/>
          <w:lang w:val="en-US"/>
        </w:rPr>
        <w:t>42.</w:t>
      </w:r>
      <w:r w:rsidRPr="00B66A25">
        <w:rPr>
          <w:rFonts w:eastAsia="Times New Roman"/>
          <w:sz w:val="20"/>
          <w:szCs w:val="20"/>
          <w:lang w:val="en-US" w:eastAsia="it-IT"/>
        </w:rPr>
        <w:t>Fischer MA, Stedman MR, Lii J, Vogeli C, Shrank WH, Brookhart MA, Weissman JS: Primary medication non-adherence: analysis of 195, 930 electronic prescriptions. J Gen Intern Med. 25 (4): 284-290.</w:t>
      </w:r>
    </w:p>
    <w:p w:rsidR="003E3339" w:rsidRPr="00B66A25" w:rsidRDefault="00FF62A5" w:rsidP="003E3339">
      <w:pPr>
        <w:pStyle w:val="ListParagraph"/>
        <w:numPr>
          <w:ilvl w:val="0"/>
          <w:numId w:val="2"/>
        </w:numPr>
        <w:spacing w:after="0" w:line="240" w:lineRule="auto"/>
        <w:rPr>
          <w:sz w:val="20"/>
          <w:szCs w:val="20"/>
          <w:lang w:val="en-US"/>
        </w:rPr>
      </w:pPr>
      <w:r w:rsidRPr="00B66A25">
        <w:rPr>
          <w:sz w:val="20"/>
          <w:szCs w:val="20"/>
          <w:lang w:val="en-US"/>
        </w:rPr>
        <w:t>43.</w:t>
      </w:r>
      <w:r w:rsidRPr="00B66A25">
        <w:rPr>
          <w:rFonts w:eastAsia="Times New Roman"/>
          <w:sz w:val="20"/>
          <w:szCs w:val="20"/>
          <w:lang w:val="en-US" w:eastAsia="it-IT"/>
        </w:rPr>
        <w:t>Karter AJ, Parker MM, Moffet HH, Ahmed AT, Schmittdiel JA, Selby JV: New prescription medication gaps: a comprehensive measure of adherence to new prescriptions. Health Serv Res. 2009, 44 (5 Pt 1): 1640-1661.</w:t>
      </w:r>
    </w:p>
    <w:p w:rsidR="003E3339" w:rsidRPr="00B66A25" w:rsidRDefault="00FF62A5" w:rsidP="003E3339">
      <w:pPr>
        <w:pStyle w:val="ListParagraph"/>
        <w:numPr>
          <w:ilvl w:val="0"/>
          <w:numId w:val="2"/>
        </w:numPr>
        <w:spacing w:after="0" w:line="240" w:lineRule="auto"/>
        <w:rPr>
          <w:rFonts w:eastAsia="Times New Roman"/>
          <w:sz w:val="20"/>
          <w:szCs w:val="20"/>
          <w:lang w:val="en-US" w:eastAsia="it-IT"/>
        </w:rPr>
      </w:pPr>
      <w:r w:rsidRPr="00B66A25">
        <w:rPr>
          <w:rFonts w:eastAsia="Times New Roman"/>
          <w:sz w:val="20"/>
          <w:szCs w:val="20"/>
          <w:lang w:val="en-US" w:eastAsia="it-IT"/>
        </w:rPr>
        <w:t xml:space="preserve">Bewley A, Page B: Maximizing patient adherence for optimal outcomes in psoriasis. J Eur Acad Dermatol </w:t>
      </w:r>
      <w:r w:rsidR="003E3339" w:rsidRPr="00B66A25">
        <w:rPr>
          <w:rFonts w:eastAsia="Times New Roman"/>
          <w:sz w:val="20"/>
          <w:szCs w:val="20"/>
          <w:lang w:val="en-US" w:eastAsia="it-IT"/>
        </w:rPr>
        <w:t xml:space="preserve">                   </w:t>
      </w:r>
    </w:p>
    <w:p w:rsidR="00FF62A5" w:rsidRPr="00B66A25" w:rsidRDefault="00FF62A5" w:rsidP="003E3339">
      <w:pPr>
        <w:pStyle w:val="ListParagraph"/>
        <w:spacing w:after="0" w:line="240" w:lineRule="auto"/>
        <w:rPr>
          <w:rFonts w:eastAsia="Times New Roman"/>
          <w:sz w:val="20"/>
          <w:szCs w:val="20"/>
          <w:lang w:val="en-US" w:eastAsia="it-IT"/>
        </w:rPr>
      </w:pPr>
      <w:r w:rsidRPr="00B66A25">
        <w:rPr>
          <w:rFonts w:eastAsia="Times New Roman"/>
          <w:sz w:val="20"/>
          <w:szCs w:val="20"/>
          <w:lang w:val="en-US" w:eastAsia="it-IT"/>
        </w:rPr>
        <w:t>Venereol. 25 (Suppl 4): 9-14.</w:t>
      </w:r>
    </w:p>
    <w:p w:rsidR="00410016" w:rsidRPr="00B66A25" w:rsidRDefault="00936956" w:rsidP="003E3339">
      <w:pPr>
        <w:spacing w:after="0" w:line="240" w:lineRule="auto"/>
        <w:rPr>
          <w:rFonts w:eastAsia="Times New Roman"/>
          <w:sz w:val="20"/>
          <w:szCs w:val="20"/>
          <w:lang w:val="en-US" w:eastAsia="it-IT"/>
        </w:rPr>
      </w:pPr>
      <w:r>
        <w:rPr>
          <w:rFonts w:eastAsia="Times New Roman"/>
          <w:sz w:val="20"/>
          <w:szCs w:val="20"/>
          <w:lang w:val="en-US" w:eastAsia="it-IT"/>
        </w:rPr>
        <w:t xml:space="preserve">        </w:t>
      </w:r>
      <w:r w:rsidR="00FF62A5" w:rsidRPr="00B66A25">
        <w:rPr>
          <w:rFonts w:eastAsia="Times New Roman"/>
          <w:sz w:val="20"/>
          <w:szCs w:val="20"/>
          <w:lang w:val="en-US" w:eastAsia="it-IT"/>
        </w:rPr>
        <w:t>45.</w:t>
      </w:r>
      <w:r>
        <w:rPr>
          <w:rFonts w:eastAsia="Times New Roman"/>
          <w:sz w:val="20"/>
          <w:szCs w:val="20"/>
          <w:lang w:val="en-US" w:eastAsia="it-IT"/>
        </w:rPr>
        <w:t xml:space="preserve">  </w:t>
      </w:r>
      <w:hyperlink r:id="rId6" w:history="1">
        <w:r w:rsidR="00FF62A5" w:rsidRPr="00B66A25">
          <w:rPr>
            <w:rStyle w:val="Hyperlink"/>
            <w:color w:val="auto"/>
            <w:sz w:val="20"/>
            <w:szCs w:val="20"/>
            <w:u w:val="none"/>
            <w:lang w:val="en-US"/>
          </w:rPr>
          <w:t>https://www.amerisourcebergen.com/insights/pharmacies/nine-tips-for-medication-adherence</w:t>
        </w:r>
      </w:hyperlink>
    </w:p>
    <w:p w:rsidR="00410016" w:rsidRPr="00B66A25" w:rsidRDefault="00410016" w:rsidP="003E3339">
      <w:pPr>
        <w:spacing w:after="0" w:line="240" w:lineRule="auto"/>
        <w:rPr>
          <w:rStyle w:val="A13"/>
          <w:rFonts w:cs="Times New Roman"/>
          <w:color w:val="auto"/>
          <w:sz w:val="20"/>
          <w:szCs w:val="20"/>
          <w:lang w:val="en-US"/>
        </w:rPr>
      </w:pPr>
      <w:r w:rsidRPr="00B66A25">
        <w:rPr>
          <w:rFonts w:eastAsia="Times New Roman"/>
          <w:sz w:val="20"/>
          <w:szCs w:val="20"/>
          <w:lang w:val="en-US" w:eastAsia="it-IT"/>
        </w:rPr>
        <w:t xml:space="preserve">        </w:t>
      </w:r>
      <w:r w:rsidR="00FF62A5" w:rsidRPr="00B66A25">
        <w:rPr>
          <w:rFonts w:eastAsia="Times New Roman"/>
          <w:sz w:val="20"/>
          <w:szCs w:val="20"/>
          <w:lang w:val="en-US" w:eastAsia="it-IT"/>
        </w:rPr>
        <w:t>46.</w:t>
      </w:r>
      <w:r w:rsidR="00FF62A5" w:rsidRPr="00B66A25">
        <w:rPr>
          <w:rStyle w:val="A13"/>
          <w:rFonts w:cs="Times New Roman"/>
          <w:color w:val="auto"/>
          <w:sz w:val="20"/>
          <w:szCs w:val="20"/>
          <w:lang w:val="en-US"/>
        </w:rPr>
        <w:t xml:space="preserve">D.T. Lau and D.P. Nau. “Oral Antihyperglycemic Medication Nonadherence and Subsequent Hospitalization </w:t>
      </w:r>
    </w:p>
    <w:p w:rsidR="00410016" w:rsidRPr="00B66A25" w:rsidRDefault="00410016" w:rsidP="003E3339">
      <w:pPr>
        <w:spacing w:after="0" w:line="240" w:lineRule="auto"/>
        <w:rPr>
          <w:rStyle w:val="A13"/>
          <w:rFonts w:eastAsia="Times New Roman" w:cs="Times New Roman"/>
          <w:color w:val="auto"/>
          <w:sz w:val="20"/>
          <w:szCs w:val="20"/>
          <w:lang w:val="en-US" w:eastAsia="it-IT"/>
        </w:rPr>
      </w:pPr>
      <w:r w:rsidRPr="00B66A25">
        <w:rPr>
          <w:rStyle w:val="A13"/>
          <w:rFonts w:cs="Times New Roman"/>
          <w:color w:val="auto"/>
          <w:sz w:val="20"/>
          <w:szCs w:val="20"/>
          <w:lang w:val="en-US"/>
        </w:rPr>
        <w:t xml:space="preserve">            </w:t>
      </w:r>
      <w:r w:rsidR="00FF62A5" w:rsidRPr="00B66A25">
        <w:rPr>
          <w:rStyle w:val="A13"/>
          <w:rFonts w:cs="Times New Roman"/>
          <w:color w:val="auto"/>
          <w:sz w:val="20"/>
          <w:szCs w:val="20"/>
          <w:lang w:val="en-US"/>
        </w:rPr>
        <w:t xml:space="preserve">among Individuals with Type 2 Diabetes,” </w:t>
      </w:r>
      <w:r w:rsidR="00FF62A5" w:rsidRPr="00B66A25">
        <w:rPr>
          <w:rStyle w:val="A13"/>
          <w:rFonts w:cs="Times New Roman"/>
          <w:iCs/>
          <w:color w:val="auto"/>
          <w:sz w:val="20"/>
          <w:szCs w:val="20"/>
          <w:lang w:val="en-US"/>
        </w:rPr>
        <w:t>Diabetes Care</w:t>
      </w:r>
      <w:r w:rsidR="00FF62A5" w:rsidRPr="00B66A25">
        <w:rPr>
          <w:rStyle w:val="A13"/>
          <w:rFonts w:cs="Times New Roman"/>
          <w:color w:val="auto"/>
          <w:sz w:val="20"/>
          <w:szCs w:val="20"/>
          <w:lang w:val="en-US"/>
        </w:rPr>
        <w:t>, September, 2004.</w:t>
      </w:r>
    </w:p>
    <w:p w:rsidR="00410016" w:rsidRPr="00B66A25" w:rsidRDefault="00410016" w:rsidP="003E3339">
      <w:pPr>
        <w:spacing w:after="0" w:line="240" w:lineRule="auto"/>
        <w:rPr>
          <w:rStyle w:val="A13"/>
          <w:rFonts w:cs="Times New Roman"/>
          <w:iCs/>
          <w:color w:val="auto"/>
          <w:sz w:val="20"/>
          <w:szCs w:val="20"/>
          <w:lang w:val="en-US"/>
        </w:rPr>
      </w:pPr>
      <w:r w:rsidRPr="00516655">
        <w:rPr>
          <w:rStyle w:val="A13"/>
          <w:rFonts w:eastAsia="Times New Roman" w:cs="Times New Roman"/>
          <w:color w:val="auto"/>
          <w:sz w:val="20"/>
          <w:szCs w:val="20"/>
          <w:lang w:val="en-US" w:eastAsia="it-IT"/>
        </w:rPr>
        <w:t xml:space="preserve">        </w:t>
      </w:r>
      <w:r w:rsidR="00FF62A5" w:rsidRPr="00B66A25">
        <w:rPr>
          <w:rStyle w:val="A14"/>
          <w:rFonts w:cs="Times New Roman"/>
          <w:color w:val="auto"/>
          <w:sz w:val="20"/>
          <w:szCs w:val="20"/>
        </w:rPr>
        <w:t xml:space="preserve">47. </w:t>
      </w:r>
      <w:r w:rsidR="00FF62A5" w:rsidRPr="00B66A25">
        <w:rPr>
          <w:rStyle w:val="A13"/>
          <w:rFonts w:cs="Times New Roman"/>
          <w:color w:val="auto"/>
          <w:sz w:val="20"/>
          <w:szCs w:val="20"/>
        </w:rPr>
        <w:t xml:space="preserve">S.D. Saini et al. </w:t>
      </w:r>
      <w:r w:rsidR="00FF62A5" w:rsidRPr="00B66A25">
        <w:rPr>
          <w:rStyle w:val="A13"/>
          <w:rFonts w:cs="Times New Roman"/>
          <w:color w:val="auto"/>
          <w:sz w:val="20"/>
          <w:szCs w:val="20"/>
          <w:lang w:val="en-US"/>
        </w:rPr>
        <w:t xml:space="preserve">“Effect of Medication Dosing Frequency on Adherence in Chronic Diseases.” </w:t>
      </w:r>
      <w:r w:rsidR="00FF62A5" w:rsidRPr="00B66A25">
        <w:rPr>
          <w:rStyle w:val="A13"/>
          <w:rFonts w:cs="Times New Roman"/>
          <w:iCs/>
          <w:color w:val="auto"/>
          <w:sz w:val="20"/>
          <w:szCs w:val="20"/>
          <w:lang w:val="en-US"/>
        </w:rPr>
        <w:t xml:space="preserve">American </w:t>
      </w:r>
    </w:p>
    <w:p w:rsidR="00410016" w:rsidRPr="00B66A25" w:rsidRDefault="00410016" w:rsidP="00410016">
      <w:pPr>
        <w:spacing w:after="0" w:line="240" w:lineRule="auto"/>
        <w:rPr>
          <w:rStyle w:val="A13"/>
          <w:rFonts w:eastAsia="Times New Roman" w:cs="Times New Roman"/>
          <w:color w:val="auto"/>
          <w:sz w:val="20"/>
          <w:szCs w:val="20"/>
          <w:lang w:val="en-US" w:eastAsia="it-IT"/>
        </w:rPr>
      </w:pPr>
      <w:r w:rsidRPr="00B66A25">
        <w:rPr>
          <w:rStyle w:val="A13"/>
          <w:rFonts w:cs="Times New Roman"/>
          <w:iCs/>
          <w:color w:val="auto"/>
          <w:sz w:val="20"/>
          <w:szCs w:val="20"/>
          <w:lang w:val="en-US"/>
        </w:rPr>
        <w:t xml:space="preserve">             </w:t>
      </w:r>
      <w:r w:rsidR="00FF62A5" w:rsidRPr="00B66A25">
        <w:rPr>
          <w:rStyle w:val="A13"/>
          <w:rFonts w:cs="Times New Roman"/>
          <w:iCs/>
          <w:color w:val="auto"/>
          <w:sz w:val="20"/>
          <w:szCs w:val="20"/>
          <w:lang w:val="en-US"/>
        </w:rPr>
        <w:t>Journal of Managed Care</w:t>
      </w:r>
      <w:r w:rsidR="00FF62A5" w:rsidRPr="00B66A25">
        <w:rPr>
          <w:rStyle w:val="A13"/>
          <w:rFonts w:cs="Times New Roman"/>
          <w:color w:val="auto"/>
          <w:sz w:val="20"/>
          <w:szCs w:val="20"/>
          <w:lang w:val="en-US"/>
        </w:rPr>
        <w:t>, June 2009.</w:t>
      </w:r>
    </w:p>
    <w:p w:rsidR="00410016" w:rsidRPr="00B66A25" w:rsidRDefault="00410016" w:rsidP="00410016">
      <w:pPr>
        <w:spacing w:after="0" w:line="240" w:lineRule="auto"/>
        <w:rPr>
          <w:rStyle w:val="A13"/>
          <w:rFonts w:cs="Times New Roman"/>
          <w:iCs/>
          <w:color w:val="auto"/>
          <w:sz w:val="20"/>
          <w:szCs w:val="20"/>
          <w:lang w:val="en-US"/>
        </w:rPr>
      </w:pPr>
      <w:r w:rsidRPr="00B66A25">
        <w:rPr>
          <w:rStyle w:val="A14"/>
          <w:rFonts w:cs="Times New Roman"/>
          <w:color w:val="auto"/>
          <w:sz w:val="20"/>
          <w:szCs w:val="20"/>
          <w:lang w:val="en-US"/>
        </w:rPr>
        <w:t xml:space="preserve">        </w:t>
      </w:r>
      <w:r w:rsidR="00FF62A5" w:rsidRPr="00B66A25">
        <w:rPr>
          <w:rStyle w:val="A14"/>
          <w:rFonts w:cs="Times New Roman"/>
          <w:color w:val="auto"/>
          <w:sz w:val="20"/>
          <w:szCs w:val="20"/>
          <w:lang w:val="en-US"/>
        </w:rPr>
        <w:t xml:space="preserve">48. </w:t>
      </w:r>
      <w:r w:rsidR="00FF62A5" w:rsidRPr="00B66A25">
        <w:rPr>
          <w:rStyle w:val="A13"/>
          <w:rFonts w:cs="Times New Roman"/>
          <w:color w:val="auto"/>
          <w:sz w:val="20"/>
          <w:szCs w:val="20"/>
          <w:lang w:val="en-US"/>
        </w:rPr>
        <w:t xml:space="preserve">S. Bangalore et al. “Fixed Dose Combinations Improve Medication Compliance: A Meta-Analysis.” </w:t>
      </w:r>
      <w:r w:rsidR="00FF62A5" w:rsidRPr="00B66A25">
        <w:rPr>
          <w:rStyle w:val="A13"/>
          <w:rFonts w:cs="Times New Roman"/>
          <w:iCs/>
          <w:color w:val="auto"/>
          <w:sz w:val="20"/>
          <w:szCs w:val="20"/>
          <w:lang w:val="en-US"/>
        </w:rPr>
        <w:t xml:space="preserve">American </w:t>
      </w:r>
    </w:p>
    <w:p w:rsidR="00410016" w:rsidRPr="00B66A25" w:rsidRDefault="00410016" w:rsidP="00410016">
      <w:pPr>
        <w:spacing w:after="0" w:line="240" w:lineRule="auto"/>
        <w:rPr>
          <w:rStyle w:val="A13"/>
          <w:rFonts w:eastAsia="Times New Roman" w:cs="Times New Roman"/>
          <w:color w:val="auto"/>
          <w:sz w:val="20"/>
          <w:szCs w:val="20"/>
          <w:lang w:val="en-US" w:eastAsia="it-IT"/>
        </w:rPr>
      </w:pPr>
      <w:r w:rsidRPr="00B66A25">
        <w:rPr>
          <w:rStyle w:val="A13"/>
          <w:rFonts w:cs="Times New Roman"/>
          <w:iCs/>
          <w:color w:val="auto"/>
          <w:sz w:val="20"/>
          <w:szCs w:val="20"/>
          <w:lang w:val="en-US"/>
        </w:rPr>
        <w:t xml:space="preserve">              </w:t>
      </w:r>
      <w:r w:rsidR="00FF62A5" w:rsidRPr="00B66A25">
        <w:rPr>
          <w:rStyle w:val="A13"/>
          <w:rFonts w:cs="Times New Roman"/>
          <w:iCs/>
          <w:color w:val="auto"/>
          <w:sz w:val="20"/>
          <w:szCs w:val="20"/>
          <w:lang w:val="en-US"/>
        </w:rPr>
        <w:t>Journal of Medicine</w:t>
      </w:r>
      <w:r w:rsidR="00FF62A5" w:rsidRPr="00B66A25">
        <w:rPr>
          <w:rStyle w:val="A13"/>
          <w:rFonts w:cs="Times New Roman"/>
          <w:color w:val="auto"/>
          <w:sz w:val="20"/>
          <w:szCs w:val="20"/>
          <w:lang w:val="en-US"/>
        </w:rPr>
        <w:t>, August 2007.</w:t>
      </w:r>
    </w:p>
    <w:p w:rsidR="00410016" w:rsidRPr="00B66A25" w:rsidRDefault="00410016" w:rsidP="00410016">
      <w:pPr>
        <w:spacing w:after="0" w:line="240" w:lineRule="auto"/>
        <w:rPr>
          <w:sz w:val="20"/>
          <w:szCs w:val="20"/>
          <w:lang w:val="en-US"/>
        </w:rPr>
      </w:pPr>
      <w:r w:rsidRPr="00B66A25">
        <w:rPr>
          <w:rStyle w:val="A13"/>
          <w:rFonts w:eastAsia="Times New Roman" w:cs="Times New Roman"/>
          <w:color w:val="auto"/>
          <w:sz w:val="20"/>
          <w:szCs w:val="20"/>
          <w:lang w:val="en-US" w:eastAsia="it-IT"/>
        </w:rPr>
        <w:t xml:space="preserve">        </w:t>
      </w:r>
      <w:r w:rsidR="00FF62A5" w:rsidRPr="00B66A25">
        <w:rPr>
          <w:bCs/>
          <w:sz w:val="20"/>
          <w:szCs w:val="20"/>
          <w:lang w:val="en-US"/>
        </w:rPr>
        <w:t xml:space="preserve">49. </w:t>
      </w:r>
      <w:r w:rsidR="00FF62A5" w:rsidRPr="00B66A25">
        <w:rPr>
          <w:sz w:val="20"/>
          <w:szCs w:val="20"/>
          <w:lang w:val="en-US"/>
        </w:rPr>
        <w:t xml:space="preserve">Lacro JP, Dunn LB, Dolder CR, Leckband SG, Jeste DV. Prevalence of and risk factors for medication </w:t>
      </w:r>
    </w:p>
    <w:p w:rsidR="00410016" w:rsidRPr="00B66A25" w:rsidRDefault="00410016" w:rsidP="00410016">
      <w:pPr>
        <w:spacing w:after="0" w:line="240" w:lineRule="auto"/>
        <w:rPr>
          <w:sz w:val="20"/>
          <w:szCs w:val="20"/>
          <w:lang w:val="en-US"/>
        </w:rPr>
      </w:pPr>
      <w:r w:rsidRPr="00B66A25">
        <w:rPr>
          <w:sz w:val="20"/>
          <w:szCs w:val="20"/>
          <w:lang w:val="en-US"/>
        </w:rPr>
        <w:t xml:space="preserve">            </w:t>
      </w:r>
      <w:r w:rsidR="00FF62A5" w:rsidRPr="00B66A25">
        <w:rPr>
          <w:sz w:val="20"/>
          <w:szCs w:val="20"/>
          <w:lang w:val="en-US"/>
        </w:rPr>
        <w:t xml:space="preserve">nonadherence in patients with schizophrenia: a comprehensive review of recent literature. J Clin Psychiatry </w:t>
      </w:r>
    </w:p>
    <w:p w:rsidR="00410016" w:rsidRPr="00B66A25" w:rsidRDefault="00410016" w:rsidP="00410016">
      <w:pPr>
        <w:spacing w:after="0" w:line="240" w:lineRule="auto"/>
        <w:rPr>
          <w:rFonts w:eastAsia="Times New Roman"/>
          <w:sz w:val="20"/>
          <w:szCs w:val="20"/>
          <w:lang w:val="en-US" w:eastAsia="it-IT"/>
        </w:rPr>
      </w:pPr>
      <w:r w:rsidRPr="00B66A25">
        <w:rPr>
          <w:sz w:val="20"/>
          <w:szCs w:val="20"/>
          <w:lang w:val="en-US"/>
        </w:rPr>
        <w:t xml:space="preserve">             </w:t>
      </w:r>
      <w:r w:rsidR="00FF62A5" w:rsidRPr="00B66A25">
        <w:rPr>
          <w:sz w:val="20"/>
          <w:szCs w:val="20"/>
          <w:lang w:val="en-US"/>
        </w:rPr>
        <w:t>2002;63:892-909.</w:t>
      </w:r>
    </w:p>
    <w:p w:rsidR="00410016" w:rsidRPr="00B66A25" w:rsidRDefault="00410016" w:rsidP="00410016">
      <w:pPr>
        <w:spacing w:after="0" w:line="240" w:lineRule="auto"/>
        <w:rPr>
          <w:rFonts w:eastAsia="Times New Roman"/>
          <w:sz w:val="20"/>
          <w:szCs w:val="20"/>
          <w:lang w:val="en-US" w:eastAsia="it-IT"/>
        </w:rPr>
      </w:pPr>
      <w:r w:rsidRPr="00B66A25">
        <w:rPr>
          <w:rFonts w:eastAsia="Times New Roman"/>
          <w:sz w:val="20"/>
          <w:szCs w:val="20"/>
          <w:lang w:val="en-US" w:eastAsia="it-IT"/>
        </w:rPr>
        <w:t xml:space="preserve">        </w:t>
      </w:r>
      <w:r w:rsidR="00FF62A5" w:rsidRPr="00B66A25">
        <w:rPr>
          <w:bCs/>
          <w:sz w:val="20"/>
          <w:szCs w:val="20"/>
          <w:lang w:val="en-US"/>
        </w:rPr>
        <w:t xml:space="preserve">50. </w:t>
      </w:r>
      <w:r w:rsidR="00FF62A5" w:rsidRPr="00B66A25">
        <w:rPr>
          <w:sz w:val="20"/>
          <w:szCs w:val="20"/>
          <w:lang w:val="en-US"/>
        </w:rPr>
        <w:t>Perkins DO. Predictors of noncompliance in patients with schizophrenia. J Clin Psychiatry 2002;63:1121-8.</w:t>
      </w:r>
    </w:p>
    <w:p w:rsidR="00FF62A5" w:rsidRPr="00B66A25" w:rsidRDefault="00410016" w:rsidP="00410016">
      <w:pPr>
        <w:spacing w:after="0" w:line="240" w:lineRule="auto"/>
        <w:rPr>
          <w:rFonts w:eastAsia="Times New Roman"/>
          <w:sz w:val="20"/>
          <w:szCs w:val="20"/>
          <w:lang w:val="en-US" w:eastAsia="it-IT"/>
        </w:rPr>
      </w:pPr>
      <w:r w:rsidRPr="00B66A25">
        <w:rPr>
          <w:rFonts w:eastAsia="Times New Roman"/>
          <w:sz w:val="20"/>
          <w:szCs w:val="20"/>
          <w:lang w:val="en-US" w:eastAsia="it-IT"/>
        </w:rPr>
        <w:t xml:space="preserve">        </w:t>
      </w:r>
      <w:r w:rsidR="00FF62A5" w:rsidRPr="00B66A25">
        <w:rPr>
          <w:bCs/>
          <w:sz w:val="20"/>
          <w:szCs w:val="20"/>
          <w:lang w:val="en-US"/>
        </w:rPr>
        <w:t xml:space="preserve">51. </w:t>
      </w:r>
      <w:r w:rsidR="00FF62A5" w:rsidRPr="00B66A25">
        <w:rPr>
          <w:sz w:val="20"/>
          <w:szCs w:val="20"/>
          <w:lang w:val="en-US"/>
        </w:rPr>
        <w:t>Colom F, Vieta E, Martinez-Aran A, Reinares M, Benabarre A, Gasto C. Clinical factors</w:t>
      </w:r>
    </w:p>
    <w:p w:rsidR="00FF62A5" w:rsidRPr="00B66A25" w:rsidRDefault="00FF62A5" w:rsidP="00410016">
      <w:pPr>
        <w:pStyle w:val="ListParagraph"/>
        <w:autoSpaceDE w:val="0"/>
        <w:autoSpaceDN w:val="0"/>
        <w:adjustRightInd w:val="0"/>
        <w:spacing w:after="0" w:line="240" w:lineRule="auto"/>
        <w:rPr>
          <w:sz w:val="20"/>
          <w:szCs w:val="20"/>
          <w:lang w:val="en-US"/>
        </w:rPr>
      </w:pPr>
      <w:r w:rsidRPr="00B66A25">
        <w:rPr>
          <w:sz w:val="20"/>
          <w:szCs w:val="20"/>
          <w:lang w:val="en-US"/>
        </w:rPr>
        <w:t>associated with treatment noncompliance in euthymic bipolar patients. J Clin Psychiatry 2000;61:549-55.</w:t>
      </w:r>
    </w:p>
    <w:p w:rsidR="00FF62A5" w:rsidRPr="00B66A25" w:rsidRDefault="00410016" w:rsidP="00410016">
      <w:pPr>
        <w:autoSpaceDE w:val="0"/>
        <w:autoSpaceDN w:val="0"/>
        <w:adjustRightInd w:val="0"/>
        <w:spacing w:after="0" w:line="240" w:lineRule="auto"/>
        <w:rPr>
          <w:sz w:val="20"/>
          <w:szCs w:val="20"/>
          <w:lang w:val="en-US"/>
        </w:rPr>
      </w:pPr>
      <w:r w:rsidRPr="00B66A25">
        <w:rPr>
          <w:bCs/>
          <w:sz w:val="20"/>
          <w:szCs w:val="20"/>
          <w:lang w:val="en-US"/>
        </w:rPr>
        <w:t xml:space="preserve">        </w:t>
      </w:r>
      <w:r w:rsidR="00FF62A5" w:rsidRPr="00B66A25">
        <w:rPr>
          <w:bCs/>
          <w:sz w:val="20"/>
          <w:szCs w:val="20"/>
          <w:lang w:val="en-US"/>
        </w:rPr>
        <w:t xml:space="preserve">52. </w:t>
      </w:r>
      <w:r w:rsidR="00FF62A5" w:rsidRPr="00B66A25">
        <w:rPr>
          <w:sz w:val="20"/>
          <w:szCs w:val="20"/>
          <w:lang w:val="en-US"/>
        </w:rPr>
        <w:t>Love RC. Strategies for increasing treatment compliance: the role of long-acting antipsychotics.</w:t>
      </w:r>
    </w:p>
    <w:p w:rsidR="00FF62A5" w:rsidRPr="00B66A25" w:rsidRDefault="00FF62A5" w:rsidP="00410016">
      <w:pPr>
        <w:pStyle w:val="ListParagraph"/>
        <w:autoSpaceDE w:val="0"/>
        <w:autoSpaceDN w:val="0"/>
        <w:adjustRightInd w:val="0"/>
        <w:spacing w:after="0" w:line="240" w:lineRule="auto"/>
        <w:rPr>
          <w:sz w:val="20"/>
          <w:szCs w:val="20"/>
          <w:lang w:val="en-US"/>
        </w:rPr>
      </w:pPr>
      <w:r w:rsidRPr="00B66A25">
        <w:rPr>
          <w:sz w:val="20"/>
          <w:szCs w:val="20"/>
          <w:lang w:val="en-US"/>
        </w:rPr>
        <w:t>Am J Health Syst Pharm 2002; 59:Suppl 8:S10-S15.</w:t>
      </w:r>
    </w:p>
    <w:p w:rsidR="00FF62A5" w:rsidRPr="00B66A25" w:rsidRDefault="00410016" w:rsidP="00410016">
      <w:pPr>
        <w:autoSpaceDE w:val="0"/>
        <w:autoSpaceDN w:val="0"/>
        <w:adjustRightInd w:val="0"/>
        <w:spacing w:after="0" w:line="240" w:lineRule="auto"/>
        <w:rPr>
          <w:sz w:val="20"/>
          <w:szCs w:val="20"/>
          <w:lang w:val="en-US"/>
        </w:rPr>
      </w:pPr>
      <w:r w:rsidRPr="00B66A25">
        <w:rPr>
          <w:bCs/>
          <w:sz w:val="20"/>
          <w:szCs w:val="20"/>
          <w:lang w:val="en-US"/>
        </w:rPr>
        <w:t xml:space="preserve">        </w:t>
      </w:r>
      <w:r w:rsidR="00FF62A5" w:rsidRPr="00B66A25">
        <w:rPr>
          <w:bCs/>
          <w:sz w:val="20"/>
          <w:szCs w:val="20"/>
          <w:lang w:val="en-US"/>
        </w:rPr>
        <w:t xml:space="preserve">53. </w:t>
      </w:r>
      <w:r w:rsidR="00FF62A5" w:rsidRPr="00B66A25">
        <w:rPr>
          <w:sz w:val="20"/>
          <w:szCs w:val="20"/>
          <w:lang w:val="en-US"/>
        </w:rPr>
        <w:t>Gillis LS, Trollip D, Jakoet A, Holden T. Non-compliance with psychotropic medication.</w:t>
      </w:r>
    </w:p>
    <w:p w:rsidR="00410016" w:rsidRPr="00B66A25" w:rsidRDefault="00FF62A5" w:rsidP="00410016">
      <w:pPr>
        <w:pStyle w:val="ListParagraph"/>
        <w:spacing w:after="0" w:line="240" w:lineRule="auto"/>
        <w:rPr>
          <w:sz w:val="20"/>
          <w:szCs w:val="20"/>
        </w:rPr>
      </w:pPr>
      <w:r w:rsidRPr="00B66A25">
        <w:rPr>
          <w:sz w:val="20"/>
          <w:szCs w:val="20"/>
        </w:rPr>
        <w:t>S Afr Med J 1987;72:602-6.</w:t>
      </w:r>
    </w:p>
    <w:p w:rsidR="00410016" w:rsidRPr="00B66A25" w:rsidRDefault="00E3183D" w:rsidP="00410016">
      <w:pPr>
        <w:pStyle w:val="ListParagraph"/>
        <w:numPr>
          <w:ilvl w:val="0"/>
          <w:numId w:val="7"/>
        </w:numPr>
        <w:spacing w:after="0" w:line="240" w:lineRule="auto"/>
        <w:ind w:left="567" w:hanging="141"/>
        <w:rPr>
          <w:sz w:val="20"/>
          <w:szCs w:val="20"/>
          <w:lang w:val="en-US"/>
        </w:rPr>
      </w:pPr>
      <w:r w:rsidRPr="00B66A25">
        <w:rPr>
          <w:sz w:val="20"/>
          <w:szCs w:val="20"/>
          <w:lang w:val="en-US"/>
        </w:rPr>
        <w:t>American Pharmacists Association (APhA). Pharmacists and the Health Care Puzzle: Improving Medication Use and Reducing Health Care Costs. Washington, DC, 2008. www.chronicdisease.org/resource/resmgr/cvh/pharm_&amp;_hc_puzzle.pdf (accessed May 4, 2012).</w:t>
      </w:r>
    </w:p>
    <w:p w:rsidR="00410016" w:rsidRPr="00B66A25" w:rsidRDefault="00E3183D" w:rsidP="00410016">
      <w:pPr>
        <w:pStyle w:val="ListParagraph"/>
        <w:numPr>
          <w:ilvl w:val="0"/>
          <w:numId w:val="7"/>
        </w:numPr>
        <w:spacing w:after="0" w:line="240" w:lineRule="auto"/>
        <w:ind w:left="567" w:hanging="141"/>
        <w:rPr>
          <w:sz w:val="20"/>
          <w:szCs w:val="20"/>
        </w:rPr>
      </w:pPr>
      <w:r w:rsidRPr="00B66A25">
        <w:rPr>
          <w:sz w:val="20"/>
          <w:szCs w:val="20"/>
          <w:lang w:val="en-US"/>
        </w:rPr>
        <w:t xml:space="preserve">Balkrishnan, Rajesh, Rukmini Rajagopalan, Fabian T. Camacho, Sally A. Huston, Frederick T. Murray, and Roger T. Anderson. “Predictors of Medication Adherence and Associated Health Care Costs in an Older Population with Type 2 Diabetes Mellitus: A Longitudinal Cohort Study.” </w:t>
      </w:r>
      <w:r w:rsidRPr="00B66A25">
        <w:rPr>
          <w:iCs/>
          <w:sz w:val="20"/>
          <w:szCs w:val="20"/>
        </w:rPr>
        <w:t xml:space="preserve">Clinical Therapeutics </w:t>
      </w:r>
      <w:r w:rsidRPr="00B66A25">
        <w:rPr>
          <w:sz w:val="20"/>
          <w:szCs w:val="20"/>
        </w:rPr>
        <w:t>25 (2003): 2958-2971.</w:t>
      </w:r>
    </w:p>
    <w:p w:rsidR="00410016" w:rsidRPr="00B66A25" w:rsidRDefault="00E3183D" w:rsidP="00410016">
      <w:pPr>
        <w:pStyle w:val="ListParagraph"/>
        <w:numPr>
          <w:ilvl w:val="0"/>
          <w:numId w:val="7"/>
        </w:numPr>
        <w:spacing w:after="0" w:line="240" w:lineRule="auto"/>
        <w:ind w:left="567" w:hanging="141"/>
        <w:rPr>
          <w:sz w:val="20"/>
          <w:szCs w:val="20"/>
          <w:lang w:val="en-US"/>
        </w:rPr>
      </w:pPr>
      <w:r w:rsidRPr="00B66A25">
        <w:rPr>
          <w:sz w:val="20"/>
          <w:szCs w:val="20"/>
          <w:lang w:val="en-US"/>
        </w:rPr>
        <w:t xml:space="preserve">Belluck, Pam. “For Forgetful, Cash Helps the Medicine Go Down.” </w:t>
      </w:r>
      <w:r w:rsidRPr="00B66A25">
        <w:rPr>
          <w:iCs/>
          <w:sz w:val="20"/>
          <w:szCs w:val="20"/>
          <w:lang w:val="en-US"/>
        </w:rPr>
        <w:t>The New York Times</w:t>
      </w:r>
      <w:r w:rsidRPr="00B66A25">
        <w:rPr>
          <w:sz w:val="20"/>
          <w:szCs w:val="20"/>
          <w:lang w:val="en-US"/>
        </w:rPr>
        <w:t>, June 13, 2010, Health section.</w:t>
      </w:r>
    </w:p>
    <w:p w:rsidR="00E3183D" w:rsidRPr="00516655" w:rsidRDefault="00E3183D" w:rsidP="00410016">
      <w:pPr>
        <w:pStyle w:val="ListParagraph"/>
        <w:numPr>
          <w:ilvl w:val="0"/>
          <w:numId w:val="7"/>
        </w:numPr>
        <w:spacing w:after="0" w:line="240" w:lineRule="auto"/>
        <w:ind w:left="567" w:hanging="141"/>
        <w:rPr>
          <w:sz w:val="20"/>
          <w:szCs w:val="20"/>
          <w:lang w:val="en-US"/>
        </w:rPr>
      </w:pPr>
      <w:r w:rsidRPr="00B66A25">
        <w:rPr>
          <w:sz w:val="20"/>
          <w:szCs w:val="20"/>
          <w:lang w:val="en-US"/>
        </w:rPr>
        <w:t>Benner, Josh. “Underuse of Prescription Medications and What It’ll Take to Fix It.” Rx Ante Presentation.November 29, 2012 http://rxante.com/objects/pdfs/Benner_NCHC_Adherence_Nov_2012.pdf (accessed on March 15, 2013).</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Brennan, Troyen A., Timothy J. Dollear, Min Hu, Olga S. Matlin, William H. Shrank, Niteesh K. Choudhry, and William Grambley. “An Integrated Pharmacy-Based Program Improved Medication Prescription Adherence Rates in Diabetes Patients.” </w:t>
      </w:r>
      <w:r w:rsidRPr="00B66A25">
        <w:rPr>
          <w:rFonts w:ascii="Times New Roman" w:hAnsi="Times New Roman"/>
          <w:iCs/>
          <w:sz w:val="20"/>
          <w:szCs w:val="20"/>
        </w:rPr>
        <w:t xml:space="preserve">Health Affairs </w:t>
      </w:r>
      <w:r w:rsidRPr="00B66A25">
        <w:rPr>
          <w:rFonts w:ascii="Times New Roman" w:hAnsi="Times New Roman"/>
          <w:sz w:val="20"/>
          <w:szCs w:val="20"/>
        </w:rPr>
        <w:t>31(2012):120-129.</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 xml:space="preserve">Centers for Disease Control and Prevention. “Chronic Diseases and Health Promotion.” http://www.cdc.gov/chronicdisease/overview/index.htm (accessed May 4, 2012). </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lastRenderedPageBreak/>
        <w:t xml:space="preserve">Centers for Disease Control and Prevention and the National Center for Chronic Disease Prevention and Health Promotion. The Power of Prevention: Reducing the Health and Economic Burden of Chronic Disease. </w:t>
      </w:r>
      <w:r w:rsidRPr="00B66A25">
        <w:rPr>
          <w:rFonts w:ascii="Times New Roman" w:hAnsi="Times New Roman"/>
          <w:sz w:val="20"/>
          <w:szCs w:val="20"/>
        </w:rPr>
        <w:t>Atlanta, GA, April 2003.</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Center for Connected Health. “Wireless Medication Adherence Study Conducted at the Partners Center for Connected Health Shows Promising Initial Findings.” June 23, 2010. http://www.connected-health.org/media-center/press-releases/wireless-medication-adherence-study-conducted-at-the-partners-center-for-connected-health-shows-promising-initial-findings.aspx (accessed May 4, 2012).</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Centers for Medicare &amp; Medicaid Services. Choose Higher Quality for Better Health Care. October 2012. http://www.medicare.gov/Publications/Pubs/pdf/11226.pdf (accessed April 27 2013).</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Centers for Medicare &amp; Medicaid Services. Medicare Health and Drug Plan Quality and Performance Ratings 2013 Part C and Part D Technical Notes. </w:t>
      </w:r>
      <w:r w:rsidRPr="00B66A25">
        <w:rPr>
          <w:rFonts w:ascii="Times New Roman" w:hAnsi="Times New Roman"/>
          <w:sz w:val="20"/>
          <w:szCs w:val="20"/>
        </w:rPr>
        <w:t>October 10, 2012.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Chandra, Amitabah, Jonathan Gruber, and Robin McKnight. “Patient Cost-Sharing and Hospitalization Offsets in the Elderly.” </w:t>
      </w:r>
      <w:r w:rsidRPr="00B66A25">
        <w:rPr>
          <w:rFonts w:ascii="Times New Roman" w:hAnsi="Times New Roman"/>
          <w:iCs/>
          <w:sz w:val="20"/>
          <w:szCs w:val="20"/>
        </w:rPr>
        <w:t xml:space="preserve">American Economic Review </w:t>
      </w:r>
      <w:r w:rsidRPr="00B66A25">
        <w:rPr>
          <w:rFonts w:ascii="Times New Roman" w:hAnsi="Times New Roman"/>
          <w:sz w:val="20"/>
          <w:szCs w:val="20"/>
        </w:rPr>
        <w:t>100 (2010): 193-213.</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 xml:space="preserve">Chang, Andrew, Joshua N. Liberman, Charmaine Coulen, Jan E. Berger, and Troyen A. Brennan. “Value-Based Insurance Design and Antidiabetic Medication Adherence.” </w:t>
      </w:r>
      <w:r w:rsidRPr="00B66A25">
        <w:rPr>
          <w:rFonts w:ascii="Times New Roman" w:hAnsi="Times New Roman"/>
          <w:iCs/>
          <w:sz w:val="20"/>
          <w:szCs w:val="20"/>
          <w:lang w:val="en-US"/>
        </w:rPr>
        <w:t xml:space="preserve">American Journal of Pharmacy Benefits </w:t>
      </w:r>
      <w:r w:rsidRPr="00B66A25">
        <w:rPr>
          <w:rFonts w:ascii="Times New Roman" w:hAnsi="Times New Roman"/>
          <w:sz w:val="20"/>
          <w:szCs w:val="20"/>
          <w:lang w:val="en-US"/>
        </w:rPr>
        <w:t xml:space="preserve">(2010) 2: 39-44. </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Chernew, Michael E., Iver A. Juster, Mayur R. Shah, Arnold Wegh, Stephen N. Rosenberg Allison B. Rosen, Michael C. Sokol, Kristina Yu-Isenberg, and A. Mark Fendrick. “Evidence that Value-Based Insurance Can Be Effective.” </w:t>
      </w:r>
      <w:r w:rsidRPr="00B66A25">
        <w:rPr>
          <w:rFonts w:ascii="Times New Roman" w:hAnsi="Times New Roman"/>
          <w:iCs/>
          <w:sz w:val="20"/>
          <w:szCs w:val="20"/>
          <w:lang w:val="en-US"/>
        </w:rPr>
        <w:t>Health Affairs</w:t>
      </w:r>
      <w:r w:rsidRPr="00B66A25">
        <w:rPr>
          <w:rFonts w:ascii="Times New Roman" w:hAnsi="Times New Roman"/>
          <w:sz w:val="20"/>
          <w:szCs w:val="20"/>
          <w:lang w:val="en-US"/>
        </w:rPr>
        <w:t xml:space="preserve">. </w:t>
      </w:r>
      <w:r w:rsidRPr="00B66A25">
        <w:rPr>
          <w:rFonts w:ascii="Times New Roman" w:hAnsi="Times New Roman"/>
          <w:sz w:val="20"/>
          <w:szCs w:val="20"/>
        </w:rPr>
        <w:t xml:space="preserve">29 (2010): 530-6. </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Chernew, Michael E., Mayur R. Shah, Arnold Wegh, Stephen N. Rosenberg, Iver A. Juster, Allison B. Rosen, Michael C. Sokol, Kristina Yu-Isenberg, and A. Mark Fendrick. “Impact of Decreasing Copayments on Medication Adherence within a Disease Management Environment.” </w:t>
      </w:r>
      <w:r w:rsidRPr="00B66A25">
        <w:rPr>
          <w:rFonts w:ascii="Times New Roman" w:hAnsi="Times New Roman"/>
          <w:iCs/>
          <w:sz w:val="20"/>
          <w:szCs w:val="20"/>
        </w:rPr>
        <w:t xml:space="preserve">Health Affairs </w:t>
      </w:r>
      <w:r w:rsidRPr="00B66A25">
        <w:rPr>
          <w:rFonts w:ascii="Times New Roman" w:hAnsi="Times New Roman"/>
          <w:sz w:val="20"/>
          <w:szCs w:val="20"/>
        </w:rPr>
        <w:t>27 (2008): 103–112.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Choudry, Niteesh K., Michael A. Fischer, Jerry Avorn, Joshua N. Liberman, Sebastian Schneeweiss, Juliana Pakes, Troyen A. Brennan, and William H. Shrank. “The Implications of Therapeutic Complexity on Adherence to Cardiovascular Medications. </w:t>
      </w:r>
      <w:r w:rsidRPr="00B66A25">
        <w:rPr>
          <w:rFonts w:ascii="Times New Roman" w:hAnsi="Times New Roman"/>
          <w:sz w:val="20"/>
          <w:szCs w:val="20"/>
        </w:rPr>
        <w:t>Archives of Internal Medicine.” 171 (2011):814-822.</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Congressional Budget Office (CBO). Offsetting Effects of Prescription Drug Use on Medicare’s Spending for Medical Services. November 2012. http://www.cbo.gov/sites/default/files/cbofiles/attachments/43741-MedicalOffsets-11-29-12.pdf (accessed December 28, 2012).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Conn, Vicki S., Adam R. Hafdahl, Pamela S. Cooper, Todd M. Ruppar, David R. Mehr, and Cynthia L. Russell. “Interventions to Improve Medication Adherence Among Older Adults: Meta-Analysis of Adherence Outcomes Among Randomized Controlled Trials.” </w:t>
      </w:r>
      <w:r w:rsidRPr="00B66A25">
        <w:rPr>
          <w:rFonts w:ascii="Times New Roman" w:hAnsi="Times New Roman"/>
          <w:iCs/>
          <w:sz w:val="20"/>
          <w:szCs w:val="20"/>
        </w:rPr>
        <w:t xml:space="preserve">The Gerontologist </w:t>
      </w:r>
      <w:r w:rsidRPr="00B66A25">
        <w:rPr>
          <w:rFonts w:ascii="Times New Roman" w:hAnsi="Times New Roman"/>
          <w:sz w:val="20"/>
          <w:szCs w:val="20"/>
        </w:rPr>
        <w:t>49 (2009): 447-462.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Cutler, David M., Genia Long, Ernst R. Berndt, Jimmy Royer, Andree-Anne Fournier, Alicia Sasser, and Pierre Cremieux. “The Value of Antihypertensive Drugs: A Perspective on Medical Innovation.” </w:t>
      </w:r>
      <w:r w:rsidRPr="00B66A25">
        <w:rPr>
          <w:rFonts w:ascii="Times New Roman" w:hAnsi="Times New Roman"/>
          <w:iCs/>
          <w:sz w:val="20"/>
          <w:szCs w:val="20"/>
        </w:rPr>
        <w:t xml:space="preserve">Health Affairs </w:t>
      </w:r>
      <w:r w:rsidRPr="00B66A25">
        <w:rPr>
          <w:rFonts w:ascii="Times New Roman" w:hAnsi="Times New Roman"/>
          <w:sz w:val="20"/>
          <w:szCs w:val="20"/>
        </w:rPr>
        <w:t>26 (2007): 97.</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Cutrona, Sarah L., Niteesh K. Choudhry, Michael A. Fischer, Amber Servi, Joshua N. Liberman, Troyen A. Brennan, and William H. Shrank. “Modes of Delivery for Interventions to Improve Cardiovascular Medication Adherence.” </w:t>
      </w:r>
      <w:r w:rsidRPr="00B66A25">
        <w:rPr>
          <w:iCs/>
          <w:sz w:val="20"/>
          <w:szCs w:val="20"/>
        </w:rPr>
        <w:t xml:space="preserve">The American Journal of Managed Care </w:t>
      </w:r>
      <w:r w:rsidRPr="00B66A25">
        <w:rPr>
          <w:sz w:val="20"/>
          <w:szCs w:val="20"/>
        </w:rPr>
        <w:t>16 (2010): 929-942.</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D’Amato, Steve. “Improving Patient Adherence with Oral Chemotherapy.” </w:t>
      </w:r>
      <w:r w:rsidRPr="00B66A25">
        <w:rPr>
          <w:iCs/>
          <w:sz w:val="20"/>
          <w:szCs w:val="20"/>
          <w:lang w:val="en-US"/>
        </w:rPr>
        <w:t xml:space="preserve">Oncology Issues </w:t>
      </w:r>
      <w:r w:rsidRPr="00B66A25">
        <w:rPr>
          <w:sz w:val="20"/>
          <w:szCs w:val="20"/>
          <w:lang w:val="en-US"/>
        </w:rPr>
        <w:t>July/August (2008): 42-45.</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Delamater, Alan M. “Improving Patient Adherence.” </w:t>
      </w:r>
      <w:r w:rsidRPr="00B66A25">
        <w:rPr>
          <w:iCs/>
          <w:sz w:val="20"/>
          <w:szCs w:val="20"/>
          <w:lang w:val="en-US"/>
        </w:rPr>
        <w:t xml:space="preserve">Clinical Diabetes </w:t>
      </w:r>
      <w:r w:rsidRPr="00B66A25">
        <w:rPr>
          <w:sz w:val="20"/>
          <w:szCs w:val="20"/>
          <w:lang w:val="en-US"/>
        </w:rPr>
        <w:t>24 (2006): 71–77.</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Department of Health and Human Services, Administration on Aging (HHS, AOA). “Aging Statistics.” http://www.aoa.gov/Aging_Statistics/ (accessed April 27, 2013).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Enhanced Online News (EON). “UnitedHealthcare Launches First Diabetes Plan with Incentives for Preventive Care.” January 15, 2009. http://eon.businesswire.com/news/eon/20090115005315/en (accessed April 27, 2013).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Esposito, Dominick, Ann D. Bagchi, James M. Verdier, Deo S. Bencio, and Myoung S. Kim. “Medicaid Beneficiaries With Congestive Heart Failure: Association of Medication Adherence with Healthcare Use and Costs.” </w:t>
      </w:r>
      <w:r w:rsidRPr="00B66A25">
        <w:rPr>
          <w:iCs/>
          <w:sz w:val="20"/>
          <w:szCs w:val="20"/>
          <w:lang w:val="en-US"/>
        </w:rPr>
        <w:t xml:space="preserve">American Journal of Managed Care </w:t>
      </w:r>
      <w:r w:rsidRPr="00B66A25">
        <w:rPr>
          <w:sz w:val="20"/>
          <w:szCs w:val="20"/>
          <w:lang w:val="en-US"/>
        </w:rPr>
        <w:t>15 (2009): 437-45.</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Express Scripts. 2011 Drug Trend Report. St. Louis, MO, April 2012.</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Gaynor, Martin, Jian Li, and William B. Vogt. “Substitution, Spending Offsets, and Prescription Drug Benefit Design.” </w:t>
      </w:r>
      <w:r w:rsidRPr="00B66A25">
        <w:rPr>
          <w:iCs/>
          <w:sz w:val="20"/>
          <w:szCs w:val="20"/>
          <w:lang w:val="en-US"/>
        </w:rPr>
        <w:t xml:space="preserve">Forum for Health Economics &amp; Policy </w:t>
      </w:r>
      <w:r w:rsidRPr="00B66A25">
        <w:rPr>
          <w:sz w:val="20"/>
          <w:szCs w:val="20"/>
          <w:lang w:val="en-US"/>
        </w:rPr>
        <w:t xml:space="preserve">10 (2007): 1-31. </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Goldman, Dana P., Geoffrey F. Joyce, and Yuhui Zheng. “Prescription Drug Cost Sharing: Associations with Medication and Medical Utilization and Spending and Health.” </w:t>
      </w:r>
      <w:r w:rsidRPr="00B66A25">
        <w:rPr>
          <w:iCs/>
          <w:sz w:val="20"/>
          <w:szCs w:val="20"/>
          <w:lang w:val="en-US"/>
        </w:rPr>
        <w:t xml:space="preserve">Journal of the American Medical Association </w:t>
      </w:r>
      <w:r w:rsidRPr="00B66A25">
        <w:rPr>
          <w:sz w:val="20"/>
          <w:szCs w:val="20"/>
          <w:lang w:val="en-US"/>
        </w:rPr>
        <w:t>(2007) 298: 61-69.</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Goldman, Dana P., Geoffrey F. Joyce, Jose J. Escarce, Jennifer E. Pace, Matthew D. Solomon, Marianne Laouri, Pamela B. Landsman, and Steven Teutsch. “Pharmacy Benefits and the Use of Drugs by the Chronically Ill.” </w:t>
      </w:r>
      <w:r w:rsidRPr="00B66A25">
        <w:rPr>
          <w:iCs/>
          <w:sz w:val="20"/>
          <w:szCs w:val="20"/>
          <w:lang w:val="en-US"/>
        </w:rPr>
        <w:t xml:space="preserve">Journal of the American Medical Association </w:t>
      </w:r>
      <w:r w:rsidRPr="00B66A25">
        <w:rPr>
          <w:sz w:val="20"/>
          <w:szCs w:val="20"/>
          <w:lang w:val="en-US"/>
        </w:rPr>
        <w:t>291 (2004): 2344-50.</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Gwadry-Sridhar, Fernida H., Elizabeth Manias, Ying Zhang, Anuja Roy, Kristina Yu-Isenberg, Dyfrig A. Hughes, and Michael B. Nichol. “A Framework for Planning and Critiquing Medication Compliance and Persistence Using Prospective Study Designs.” </w:t>
      </w:r>
      <w:r w:rsidRPr="00B66A25">
        <w:rPr>
          <w:iCs/>
          <w:sz w:val="20"/>
          <w:szCs w:val="20"/>
          <w:lang w:val="en-US"/>
        </w:rPr>
        <w:t xml:space="preserve">Clinical Therapeutics </w:t>
      </w:r>
      <w:r w:rsidRPr="00B66A25">
        <w:rPr>
          <w:sz w:val="20"/>
          <w:szCs w:val="20"/>
          <w:lang w:val="en-US"/>
        </w:rPr>
        <w:t>31 (2009): 421-435.</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The Henry J. Kaiser Family Foundation (KFF). “Medicare Advantage Fact Sheet.” November 30, 2012. http://kff.org/medicare/fact-sheet/medicare-advantage-fact-sheet/ (accessed April 27, 2013).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Ho, P. Michael, David J. Magid, Frederick A. Masoudi, David L. McClure, and John S. Rumsfeld. “Adherence to Cardioprotective Medications and Mortality among Patients with Diabetes and Ischemic Heart Disease.” </w:t>
      </w:r>
      <w:r w:rsidRPr="00B66A25">
        <w:rPr>
          <w:iCs/>
          <w:sz w:val="20"/>
          <w:szCs w:val="20"/>
          <w:lang w:val="en-US"/>
        </w:rPr>
        <w:t xml:space="preserve">BMC Cardiovascular Disorders </w:t>
      </w:r>
      <w:r w:rsidRPr="00B66A25">
        <w:rPr>
          <w:sz w:val="20"/>
          <w:szCs w:val="20"/>
          <w:lang w:val="en-US"/>
        </w:rPr>
        <w:t>6 (2006).</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lastRenderedPageBreak/>
        <w:t xml:space="preserve">Hsu, John, Mary Price, Jie Huang, Richard Brand, Vicki Fung, Rita Hui, Bruce Fireman, Joseph P. Newhouse, and Joseph V. Selby. “Unintended Consequences of Caps on Medicare Drug Benefits.” </w:t>
      </w:r>
      <w:r w:rsidRPr="00B66A25">
        <w:rPr>
          <w:iCs/>
          <w:sz w:val="20"/>
          <w:szCs w:val="20"/>
          <w:lang w:val="en-US"/>
        </w:rPr>
        <w:t xml:space="preserve">New England Journal of Medicine </w:t>
      </w:r>
      <w:r w:rsidRPr="00B66A25">
        <w:rPr>
          <w:sz w:val="20"/>
          <w:szCs w:val="20"/>
          <w:lang w:val="en-US"/>
        </w:rPr>
        <w:t>354 (2006): 2349-2359.</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Jha, Ashish K., Ronald E. Aubert, Jianying Yao, Russell Teagarden, and Robert S. Epstein. “Greater Adherence to Diabetes Drugs Is Linked to Less Hospital Use And Could Save Nearly $5 Billion Annually.” </w:t>
      </w:r>
      <w:r w:rsidRPr="00B66A25">
        <w:rPr>
          <w:iCs/>
          <w:sz w:val="20"/>
          <w:szCs w:val="20"/>
          <w:lang w:val="en-US"/>
        </w:rPr>
        <w:t xml:space="preserve">Health Affairs </w:t>
      </w:r>
      <w:r w:rsidRPr="00B66A25">
        <w:rPr>
          <w:sz w:val="20"/>
          <w:szCs w:val="20"/>
          <w:lang w:val="en-US"/>
        </w:rPr>
        <w:t>31 (2012):1836-1846.</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Lee, Jeannie K., Karen A. Grace, and Allen J. Taylor. “Effect of a Pharmacy Care Program on Medication Adherence and Persistence, Blood Pressure, and Low-Density Lipoprotein Cholesterol: A Randomized Controlled Trial.” </w:t>
      </w:r>
      <w:r w:rsidRPr="00B66A25">
        <w:rPr>
          <w:iCs/>
          <w:sz w:val="20"/>
          <w:szCs w:val="20"/>
          <w:lang w:val="en-US"/>
        </w:rPr>
        <w:t xml:space="preserve">Journal of the American Medical Association </w:t>
      </w:r>
      <w:r w:rsidRPr="00B66A25">
        <w:rPr>
          <w:sz w:val="20"/>
          <w:szCs w:val="20"/>
          <w:lang w:val="en-US"/>
        </w:rPr>
        <w:t xml:space="preserve">296 </w:t>
      </w:r>
      <w:r w:rsidRPr="00B66A25">
        <w:rPr>
          <w:iCs/>
          <w:sz w:val="20"/>
          <w:szCs w:val="20"/>
          <w:lang w:val="en-US"/>
        </w:rPr>
        <w:t>(</w:t>
      </w:r>
      <w:r w:rsidRPr="00B66A25">
        <w:rPr>
          <w:sz w:val="20"/>
          <w:szCs w:val="20"/>
          <w:lang w:val="en-US"/>
        </w:rPr>
        <w:t>2006): 2563–2571.</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rPr>
        <w:t xml:space="preserve">Marrufo, Grecia, Anjali Dixit, Daniella Perlroth, Alejandro Montesinos, Emil Rusev, and Michael Packard. </w:t>
      </w:r>
      <w:r w:rsidRPr="00B66A25">
        <w:rPr>
          <w:sz w:val="20"/>
          <w:szCs w:val="20"/>
          <w:lang w:val="en-US"/>
        </w:rPr>
        <w:t>Medication Therapy Management in a Chronically Ill Population: Interim Report. Acumen, LLC, January 2013.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McWilliams, J. Michael, Alan M. Zaslavsky, and Haiden A. Huskamp. “Implementation of Medicare Part D and Nondrug Medical Spending for Elderly Adults With Limited Prior Drug Coverage.” </w:t>
      </w:r>
      <w:r w:rsidRPr="00B66A25">
        <w:rPr>
          <w:iCs/>
          <w:sz w:val="20"/>
          <w:szCs w:val="20"/>
          <w:lang w:val="en-US"/>
        </w:rPr>
        <w:t xml:space="preserve">Journal of the American Medical Association </w:t>
      </w:r>
      <w:r w:rsidRPr="00B66A25">
        <w:rPr>
          <w:sz w:val="20"/>
          <w:szCs w:val="20"/>
          <w:lang w:val="en-US"/>
        </w:rPr>
        <w:t>306 (2011):403-409.</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Meichenbaum, Donald and Dennis C. Turk. Facilitating Treatment Adherence: A Practitioner’s Guidebook. New York, NY: Plenum Press; 1987.</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New England Health Institute (NEHI). Thinking Outside the Pillbox: A System-wide Approach to Improving Patient Medication Adherence for Chronic Disease. Cambridge, MA, 2009.</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Osterberg, Lars and Terrence Blaschke. “Drug Therapy: Adherence to Medication.” </w:t>
      </w:r>
      <w:r w:rsidRPr="00B66A25">
        <w:rPr>
          <w:iCs/>
          <w:sz w:val="20"/>
          <w:szCs w:val="20"/>
          <w:lang w:val="en-US"/>
        </w:rPr>
        <w:t xml:space="preserve">New England Journal of Medicine </w:t>
      </w:r>
      <w:r w:rsidRPr="00B66A25">
        <w:rPr>
          <w:sz w:val="20"/>
          <w:szCs w:val="20"/>
          <w:lang w:val="en-US"/>
        </w:rPr>
        <w:t>353 (2005): 487-97.</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Parks Thomas, Cindy.How Prescription Drug Use Affects Healthcare Utilization and Spending by Older Americans: A Review of the Literature. AARP Public Policy Institute. April 2008 http://assets.aarp.org/rgcenter/health/2008_04_rx.pdf (accessed May 4, 2012).</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Pharmaceutical Research and Manufacturers of America (PhRMA). “Adherence: Key Information on Managing and Treating Disease.” http://phr-dev.wcgwork.com/issues/adherence (accessed May 15, 2013).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Pharmaceutical Research and Manufacturers of America (PhRMA). “Medicare Part D: A Success Story,” http://www.phrma.org/issues/medicare (accessed May 16, 2013).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Pittman, Donald G., William Chen, Steven J. Bowlin, and JoAnne M. Foody. “Adherence to Statins, Subsequent Healthcare Costs, and Cardiovascular Hospitalizations.” </w:t>
      </w:r>
      <w:r w:rsidRPr="00B66A25">
        <w:rPr>
          <w:iCs/>
          <w:sz w:val="20"/>
          <w:szCs w:val="20"/>
          <w:lang w:val="en-US"/>
        </w:rPr>
        <w:t xml:space="preserve">American Journal of Cardiology </w:t>
      </w:r>
      <w:r w:rsidRPr="00B66A25">
        <w:rPr>
          <w:sz w:val="20"/>
          <w:szCs w:val="20"/>
          <w:lang w:val="en-US"/>
        </w:rPr>
        <w:t>107 (2011): 1662-1666.</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Qato, Dima M., G. Caleb Alexander, Rena M. Conti, Michael Johnson, Phil Schumm, Stacy Tessler Lindau. “Use of Prescription and Over the Counter Medications and Dietary Supplements Among Older Adults in the United States.” </w:t>
      </w:r>
      <w:r w:rsidRPr="00B66A25">
        <w:rPr>
          <w:iCs/>
          <w:sz w:val="20"/>
          <w:szCs w:val="20"/>
          <w:lang w:val="en-US"/>
        </w:rPr>
        <w:t xml:space="preserve">Journal of the American Medical Association </w:t>
      </w:r>
      <w:r w:rsidRPr="00B66A25">
        <w:rPr>
          <w:sz w:val="20"/>
          <w:szCs w:val="20"/>
          <w:lang w:val="en-US"/>
        </w:rPr>
        <w:t>300 (2008): 2867-2878.</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Roebuck, M. Christopher, Joshua N. Liberman, Marin Gemmill-Toyama and Troyen A. Brennan. “Medication Adherence Leads to Lower Health Care Use and Costs Despite Increased Drug Spending.” </w:t>
      </w:r>
      <w:r w:rsidRPr="00B66A25">
        <w:rPr>
          <w:iCs/>
          <w:sz w:val="20"/>
          <w:szCs w:val="20"/>
          <w:lang w:val="en-US"/>
        </w:rPr>
        <w:t xml:space="preserve">Health Affairs </w:t>
      </w:r>
      <w:r w:rsidRPr="00B66A25">
        <w:rPr>
          <w:sz w:val="20"/>
          <w:szCs w:val="20"/>
          <w:lang w:val="en-US"/>
        </w:rPr>
        <w:t>30 (2011): 91-99.</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Sabate, Eduardo.,ed., Adherence to Long-Term Therapies: Evidence for Action. World Health Organization. Geneva, Switzerland. 2003.</w:t>
      </w:r>
    </w:p>
    <w:p w:rsidR="00410016" w:rsidRPr="00B66A25" w:rsidRDefault="00E3183D"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Sansone, Randy A. and Lori A. Sansone. “Antidepressant Adherence: Are Patients Taking their Medications?” </w:t>
      </w:r>
      <w:r w:rsidRPr="00B66A25">
        <w:rPr>
          <w:iCs/>
          <w:sz w:val="20"/>
          <w:szCs w:val="20"/>
        </w:rPr>
        <w:t xml:space="preserve">Innovations in Clinical Neuroscience </w:t>
      </w:r>
      <w:r w:rsidRPr="00B66A25">
        <w:rPr>
          <w:sz w:val="20"/>
          <w:szCs w:val="20"/>
        </w:rPr>
        <w:t>9(2012): 41-46.</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Sokol, Michael C., Kimberly A. McGuigan, Robert R. Verbrugge, and Robert S. Epstein. “Impact of Medication Adherence on Hospitalization Risk and Healthcare Cost.” </w:t>
      </w:r>
      <w:r w:rsidRPr="00B66A25">
        <w:rPr>
          <w:iCs/>
          <w:sz w:val="20"/>
          <w:szCs w:val="20"/>
          <w:lang w:val="en-US"/>
        </w:rPr>
        <w:t xml:space="preserve">Medical Care </w:t>
      </w:r>
      <w:r w:rsidRPr="00B66A25">
        <w:rPr>
          <w:sz w:val="20"/>
          <w:szCs w:val="20"/>
          <w:lang w:val="en-US"/>
        </w:rPr>
        <w:t>43 (2005): 521-530.</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Streeter, Sonya Blesser, Lee Schwartzberg, Nadia Husain, and Michael Johnsrud. “Patient and Plan Characteristics Affecting Abandonment of Oral Oncolytic Prescriptions.” </w:t>
      </w:r>
      <w:r w:rsidRPr="00B66A25">
        <w:rPr>
          <w:iCs/>
          <w:sz w:val="20"/>
          <w:szCs w:val="20"/>
          <w:lang w:val="en-US"/>
        </w:rPr>
        <w:t xml:space="preserve">Journal of Oncology Practice </w:t>
      </w:r>
      <w:r w:rsidRPr="00B66A25">
        <w:rPr>
          <w:sz w:val="20"/>
          <w:szCs w:val="20"/>
          <w:lang w:val="en-US"/>
        </w:rPr>
        <w:t>7 (2011):48s-51s.</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Stuart, Bruce C., Amy Davidoff, Ruth Lopert, Thomas Shaffer, J. Samantha Shoemaker, and Jennifer Lloyd. “Does Medication Adherence Lower Medicare Spending among Beneficiaries with Diabetes?” </w:t>
      </w:r>
      <w:r w:rsidRPr="00B66A25">
        <w:rPr>
          <w:iCs/>
          <w:sz w:val="20"/>
          <w:szCs w:val="20"/>
          <w:lang w:val="en-US"/>
        </w:rPr>
        <w:t xml:space="preserve">Health Services Research </w:t>
      </w:r>
      <w:r w:rsidRPr="00B66A25">
        <w:rPr>
          <w:sz w:val="20"/>
          <w:szCs w:val="20"/>
          <w:lang w:val="en-US"/>
        </w:rPr>
        <w:t>46 (2011): 1180-1199.</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rPr>
        <w:t xml:space="preserve">Stuart, Bruce C., Jalpa A. Doshi, Joseph V. Terza. </w:t>
      </w:r>
      <w:r w:rsidRPr="00B66A25">
        <w:rPr>
          <w:sz w:val="20"/>
          <w:szCs w:val="20"/>
          <w:lang w:val="en-US"/>
        </w:rPr>
        <w:t xml:space="preserve">“Assessing the Impact of Drug Use on Hospital Costs.” </w:t>
      </w:r>
      <w:r w:rsidRPr="00B66A25">
        <w:rPr>
          <w:iCs/>
          <w:sz w:val="20"/>
          <w:szCs w:val="20"/>
          <w:lang w:val="en-US"/>
        </w:rPr>
        <w:t xml:space="preserve">Health Services Research </w:t>
      </w:r>
      <w:r w:rsidRPr="00B66A25">
        <w:rPr>
          <w:sz w:val="20"/>
          <w:szCs w:val="20"/>
          <w:lang w:val="en-US"/>
        </w:rPr>
        <w:t xml:space="preserve">(2009) 44: 128-144. </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Taitel, Michael, Jenny Jiang, Kristi Rudkin, Susan Ewing, and Ian Duncan. “The Impact of Pharmacist Face to Face Counseling to Improve Medication Adherence Among Patients Initiating Statin Therapy.” </w:t>
      </w:r>
      <w:r w:rsidRPr="00B66A25">
        <w:rPr>
          <w:iCs/>
          <w:sz w:val="20"/>
          <w:szCs w:val="20"/>
          <w:lang w:val="en-US"/>
        </w:rPr>
        <w:t xml:space="preserve">Patient Preference and Adherence </w:t>
      </w:r>
      <w:r w:rsidRPr="00B66A25">
        <w:rPr>
          <w:sz w:val="20"/>
          <w:szCs w:val="20"/>
          <w:lang w:val="en-US"/>
        </w:rPr>
        <w:t>6 (2012): 323-329.</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Wilson, Jerome, Kristen Axelsen, and Simon Tang. “Medicaid Prescription Drug Access Restrictions: Exploring the Effect on Patient Persistence with Hypertension Medications.” </w:t>
      </w:r>
      <w:r w:rsidRPr="00B66A25">
        <w:rPr>
          <w:iCs/>
          <w:sz w:val="20"/>
          <w:szCs w:val="20"/>
          <w:lang w:val="en-US"/>
        </w:rPr>
        <w:t xml:space="preserve">American Journal of Managed Care </w:t>
      </w:r>
      <w:r w:rsidRPr="00B66A25">
        <w:rPr>
          <w:sz w:val="20"/>
          <w:szCs w:val="20"/>
          <w:lang w:val="en-US"/>
        </w:rPr>
        <w:t>(11) 2005: SP27-SP34.</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UnitedHealthcare. “ ‘Refill and Save Program’ Rewards Prescription Drug Compliance with Discounts on Select Medications.” February 1, 2010 http://www.reuters.com/article/2010/02/01/idUS135238+01-Feb-2010+BW20100201 (accessed May 4, 2012).</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Wu, Shin-Yi and A. Green. Projection of Chronic Illness Prevalence and Cost Inflation. RAND Corporation, October 2000.</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Zeng, Feng, Bimal Patel and Louis Brunetti. “Effects of Coverage Gap Reform on Adherence to Diabetes Medications.” </w:t>
      </w:r>
      <w:r w:rsidRPr="00B66A25">
        <w:rPr>
          <w:iCs/>
          <w:sz w:val="20"/>
          <w:szCs w:val="20"/>
        </w:rPr>
        <w:t xml:space="preserve">American Journal of Managed Care </w:t>
      </w:r>
      <w:r w:rsidRPr="00B66A25">
        <w:rPr>
          <w:sz w:val="20"/>
          <w:szCs w:val="20"/>
        </w:rPr>
        <w:t>19 (2013): 308-316.</w:t>
      </w:r>
    </w:p>
    <w:p w:rsidR="00410016" w:rsidRPr="00B66A25" w:rsidRDefault="00597F10" w:rsidP="008748AC">
      <w:pPr>
        <w:pStyle w:val="ListParagraph"/>
        <w:numPr>
          <w:ilvl w:val="0"/>
          <w:numId w:val="7"/>
        </w:numPr>
        <w:spacing w:after="0" w:line="240" w:lineRule="auto"/>
        <w:ind w:left="426" w:firstLine="0"/>
        <w:rPr>
          <w:sz w:val="20"/>
          <w:szCs w:val="20"/>
          <w:lang w:val="en-US"/>
        </w:rPr>
      </w:pPr>
      <w:r w:rsidRPr="00B66A25">
        <w:rPr>
          <w:sz w:val="20"/>
          <w:szCs w:val="20"/>
          <w:lang w:val="en-US"/>
        </w:rPr>
        <w:t xml:space="preserve">Zyczynski, Teresa M. and Karin S. Coyne. “Hypertension and Current Issues in Compliance and Patient Outcomes.” </w:t>
      </w:r>
      <w:r w:rsidRPr="00B66A25">
        <w:rPr>
          <w:iCs/>
          <w:sz w:val="20"/>
          <w:szCs w:val="20"/>
        </w:rPr>
        <w:t xml:space="preserve">Current Hypertension Reports </w:t>
      </w:r>
      <w:r w:rsidRPr="00B66A25">
        <w:rPr>
          <w:sz w:val="20"/>
          <w:szCs w:val="20"/>
        </w:rPr>
        <w:t>2 (2000): 510-514.</w:t>
      </w:r>
    </w:p>
    <w:p w:rsidR="00410016"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lastRenderedPageBreak/>
        <w:t>Haskard Zolnierek KB, DiMatteo. Physician communication and patient adherence to treatment: a meta-analysis. MedCare. 2009; 47(8): 826-834.</w:t>
      </w:r>
    </w:p>
    <w:p w:rsidR="00410016"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rPr>
        <w:t xml:space="preserve"> Cooper LA, Roter DL, Bone LR, et al. </w:t>
      </w:r>
      <w:r w:rsidRPr="00B66A25">
        <w:rPr>
          <w:iCs/>
          <w:sz w:val="20"/>
          <w:szCs w:val="20"/>
          <w:lang w:val="en-US"/>
        </w:rPr>
        <w:t>A randomized controlled trial of interventions to enhance patient-physician</w:t>
      </w:r>
      <w:r w:rsidR="00410016" w:rsidRPr="00B66A25">
        <w:rPr>
          <w:iCs/>
          <w:sz w:val="20"/>
          <w:szCs w:val="20"/>
          <w:lang w:val="en-US"/>
        </w:rPr>
        <w:t xml:space="preserve"> </w:t>
      </w:r>
      <w:r w:rsidRPr="00B66A25">
        <w:rPr>
          <w:iCs/>
          <w:sz w:val="20"/>
          <w:szCs w:val="20"/>
          <w:lang w:val="en-US"/>
        </w:rPr>
        <w:t>partnership, patient adherence and high blood pressure control among ethnic minorities and poor persons: study protocol</w:t>
      </w:r>
      <w:r w:rsidR="00410016" w:rsidRPr="00B66A25">
        <w:rPr>
          <w:iCs/>
          <w:sz w:val="20"/>
          <w:szCs w:val="20"/>
          <w:lang w:val="en-US"/>
        </w:rPr>
        <w:t xml:space="preserve"> </w:t>
      </w:r>
      <w:r w:rsidRPr="00B66A25">
        <w:rPr>
          <w:iCs/>
          <w:sz w:val="20"/>
          <w:szCs w:val="20"/>
          <w:lang w:val="en-US"/>
        </w:rPr>
        <w:t>NCT00123045. Implement Sci. 2009; 19; 4:7.</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Sabate E. Adherence to long-term therapies. Evidence for action. 2003. Geneva, Switzerland: World Health Organization</w:t>
      </w:r>
      <w:r w:rsidR="00B66A25" w:rsidRPr="00B66A25">
        <w:rPr>
          <w:iCs/>
          <w:sz w:val="20"/>
          <w:szCs w:val="20"/>
          <w:lang w:val="en-US"/>
        </w:rPr>
        <w:t xml:space="preserve"> 2003 </w:t>
      </w:r>
      <w:hyperlink r:id="rId7" w:history="1">
        <w:r w:rsidR="00B66A25" w:rsidRPr="00B66A25">
          <w:rPr>
            <w:rStyle w:val="Hyperlink"/>
            <w:iCs/>
            <w:color w:val="auto"/>
            <w:sz w:val="20"/>
            <w:szCs w:val="20"/>
            <w:u w:val="none"/>
            <w:lang w:val="en-US"/>
          </w:rPr>
          <w:t>http://www.who.int/chp/knowledge/publications/adherence_report/en/index.html. Accessed 1/12/2011</w:t>
        </w:r>
      </w:hyperlink>
      <w:r w:rsidRPr="00B66A25">
        <w:rPr>
          <w:iCs/>
          <w:sz w:val="20"/>
          <w:szCs w:val="20"/>
          <w:lang w:val="en-US"/>
        </w:rPr>
        <w:t>.</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American Society of Consultant Pharmacists. Adult Meducation. Improving medication adherence in older adults.http://www.adultmeducation.com/downloads/Adult_Meducation.pdf. Accessed 1/12/2011.</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 xml:space="preserve"> Wroth TH, Pathman DE. Primary medication adherence in a rural population: the role of the patient-physician relationship</w:t>
      </w:r>
      <w:r w:rsidR="00B66A25" w:rsidRPr="00B66A25">
        <w:rPr>
          <w:iCs/>
          <w:sz w:val="20"/>
          <w:szCs w:val="20"/>
          <w:lang w:val="en-US"/>
        </w:rPr>
        <w:t xml:space="preserve"> </w:t>
      </w:r>
      <w:r w:rsidRPr="00B66A25">
        <w:rPr>
          <w:iCs/>
          <w:sz w:val="20"/>
          <w:szCs w:val="20"/>
          <w:lang w:val="en-US"/>
        </w:rPr>
        <w:t>and satisfaction with care. J Am Board Fam Med. 2006; 19(5): 478-486.</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rPr>
        <w:t xml:space="preserve">DiMatteo MR, Giordani PJ, Lepper HS, et al. </w:t>
      </w:r>
      <w:r w:rsidRPr="00B66A25">
        <w:rPr>
          <w:iCs/>
          <w:sz w:val="20"/>
          <w:szCs w:val="20"/>
          <w:lang w:val="en-US"/>
        </w:rPr>
        <w:t>Patient adherence and medical treatment outcomes: a meta-analysis. MedCare. 2002; 40:794-811. (in Kripalani)</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rPr>
        <w:t xml:space="preserve">Sokol MC, McGuigan KA, Verbrugge RR, et al. </w:t>
      </w:r>
      <w:r w:rsidRPr="00B66A25">
        <w:rPr>
          <w:iCs/>
          <w:sz w:val="20"/>
          <w:szCs w:val="20"/>
          <w:lang w:val="en-US"/>
        </w:rPr>
        <w:t>Impact of medication adherence on hospitalization risk and healthcare</w:t>
      </w:r>
      <w:r w:rsidR="00B66A25" w:rsidRPr="00B66A25">
        <w:rPr>
          <w:iCs/>
          <w:sz w:val="20"/>
          <w:szCs w:val="20"/>
          <w:lang w:val="en-US"/>
        </w:rPr>
        <w:t xml:space="preserve"> </w:t>
      </w:r>
      <w:r w:rsidRPr="00B66A25">
        <w:rPr>
          <w:iCs/>
          <w:sz w:val="20"/>
          <w:szCs w:val="20"/>
          <w:lang w:val="en-US"/>
        </w:rPr>
        <w:t>cost. Med Care. 2005; 43:521-530.</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Piette JD, Heisler M, Krein S. The role of patient-physician trust in moderating medication nonadherence due to cost</w:t>
      </w:r>
      <w:r w:rsidR="00B66A25" w:rsidRPr="00B66A25">
        <w:rPr>
          <w:iCs/>
          <w:sz w:val="20"/>
          <w:szCs w:val="20"/>
          <w:lang w:val="en-US"/>
        </w:rPr>
        <w:t xml:space="preserve"> </w:t>
      </w:r>
      <w:r w:rsidRPr="00B66A25">
        <w:rPr>
          <w:iCs/>
          <w:sz w:val="20"/>
          <w:szCs w:val="20"/>
          <w:lang w:val="en-US"/>
        </w:rPr>
        <w:t>pressures. Arch I</w:t>
      </w:r>
      <w:r w:rsidR="00B66A25" w:rsidRPr="00B66A25">
        <w:rPr>
          <w:iCs/>
          <w:sz w:val="20"/>
          <w:szCs w:val="20"/>
          <w:lang w:val="en-US"/>
        </w:rPr>
        <w:t>ntern Med. 2005; 165; 1749-1755</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 xml:space="preserve"> Kravitz RL, Melnikow J. Medical adherence research: time for a change in direction. Med Care. 2004; 42; 197-199.</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 xml:space="preserve"> Cramer JA, Roy A, Burrell A, et al. Medication compliance and persistence terminology and definitions. Value Health.2008; 11: 44-47.</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 xml:space="preserve"> Feinstein AR. On white-coat effects and the electronic monitoring of compliance. Arch Intern Med. 1990l; 150(7): 1377-</w:t>
      </w:r>
      <w:r w:rsidR="00B66A25" w:rsidRPr="00B66A25">
        <w:rPr>
          <w:iCs/>
          <w:sz w:val="20"/>
          <w:szCs w:val="20"/>
          <w:lang w:val="en-US"/>
        </w:rPr>
        <w:t>1378</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Haynes RB, Montague P, Oliver T, et al. Interventions for helping patients to follow prescriptions for medications.</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Cochrane Database Syst Rev. 2000;(2): CD000011. 5.a. Systematic review of randomised trials of interventions to assist patients to follow prescriptions for medications.</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Atreja A, Bellam N, Levy S. Strategies to enhance patient adherence: Making it simple. Medacapt Gen Med. 2005:7(1): 4.</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Kripalani S, Yao X, Haynes B. Interventions to enhance medication adherence in chronic medical conditions. Arch InternMed. 2007; 167(6): 540-549.</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Domino FJ. Cochrane for Clinicians. Improving adherence to treatment for hypertension. Am Fam. Physician. 2005;71(11) 2089-2090.</w:t>
      </w:r>
    </w:p>
    <w:p w:rsidR="00B66A25" w:rsidRPr="00B66A25"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 xml:space="preserve"> Kneeland PP, Fang MC. Current issues in patient adherence and persistence: focus on anticoagulants for the treatment</w:t>
      </w:r>
      <w:r w:rsidR="00B66A25">
        <w:rPr>
          <w:iCs/>
          <w:sz w:val="20"/>
          <w:szCs w:val="20"/>
          <w:lang w:val="en-US"/>
        </w:rPr>
        <w:t xml:space="preserve"> </w:t>
      </w:r>
      <w:r w:rsidRPr="00B66A25">
        <w:rPr>
          <w:iCs/>
          <w:sz w:val="20"/>
          <w:szCs w:val="20"/>
          <w:lang w:val="en-US"/>
        </w:rPr>
        <w:t>and prevention of thromboembolism. Patient Prefer Adherence. 2010; 4:51-60.</w:t>
      </w:r>
    </w:p>
    <w:p w:rsidR="00D056D4" w:rsidRPr="00D056D4" w:rsidRDefault="00906A27" w:rsidP="008748AC">
      <w:pPr>
        <w:pStyle w:val="ListParagraph"/>
        <w:numPr>
          <w:ilvl w:val="0"/>
          <w:numId w:val="7"/>
        </w:numPr>
        <w:spacing w:after="0" w:line="240" w:lineRule="auto"/>
        <w:ind w:left="426" w:firstLine="0"/>
        <w:rPr>
          <w:sz w:val="20"/>
          <w:szCs w:val="20"/>
          <w:lang w:val="en-US"/>
        </w:rPr>
      </w:pPr>
      <w:r w:rsidRPr="00B66A25">
        <w:rPr>
          <w:iCs/>
          <w:sz w:val="20"/>
          <w:szCs w:val="20"/>
          <w:lang w:val="en-US"/>
        </w:rPr>
        <w:t>. McDonald HP, Garg AX, Haynes RB. Interventions to enhance patient adherence to medication prescriptions.</w:t>
      </w:r>
      <w:r w:rsidRPr="00D056D4">
        <w:rPr>
          <w:iCs/>
          <w:sz w:val="20"/>
          <w:szCs w:val="20"/>
          <w:lang w:val="en-US"/>
        </w:rPr>
        <w:t>JAMA.2002; 288; 22:2868-2879.</w:t>
      </w:r>
    </w:p>
    <w:p w:rsidR="00D056D4" w:rsidRPr="00D056D4" w:rsidRDefault="00906A27" w:rsidP="008748AC">
      <w:pPr>
        <w:pStyle w:val="ListParagraph"/>
        <w:numPr>
          <w:ilvl w:val="0"/>
          <w:numId w:val="7"/>
        </w:numPr>
        <w:spacing w:after="0" w:line="240" w:lineRule="auto"/>
        <w:ind w:left="426" w:firstLine="0"/>
        <w:rPr>
          <w:sz w:val="20"/>
          <w:szCs w:val="20"/>
          <w:lang w:val="en-US"/>
        </w:rPr>
      </w:pPr>
      <w:r w:rsidRPr="00D056D4">
        <w:rPr>
          <w:iCs/>
          <w:sz w:val="20"/>
          <w:szCs w:val="20"/>
          <w:lang w:val="en-US"/>
        </w:rPr>
        <w:t>National Association of Chain Drug Stores, Pharmacies: Improving Health, Reducing Costs, July 2010. Based on IMSHealth data.</w:t>
      </w:r>
    </w:p>
    <w:p w:rsidR="00516655" w:rsidRPr="00516655" w:rsidRDefault="00906A27" w:rsidP="008748AC">
      <w:pPr>
        <w:pStyle w:val="ListParagraph"/>
        <w:numPr>
          <w:ilvl w:val="0"/>
          <w:numId w:val="7"/>
        </w:numPr>
        <w:spacing w:after="0" w:line="240" w:lineRule="auto"/>
        <w:ind w:left="426" w:firstLine="0"/>
        <w:rPr>
          <w:sz w:val="20"/>
          <w:szCs w:val="20"/>
          <w:lang w:val="en-US"/>
        </w:rPr>
      </w:pPr>
      <w:r w:rsidRPr="00D056D4">
        <w:rPr>
          <w:iCs/>
          <w:sz w:val="20"/>
          <w:szCs w:val="20"/>
          <w:lang w:val="en-US"/>
        </w:rPr>
        <w:t>DiMatteo MR. Variation in patients’ adherence to medical recommendations. Medical Care. 2004; 42(3); 200-209.</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rPr>
        <w:t xml:space="preserve">Caetano PA, Lam JM, Morgan SG. </w:t>
      </w:r>
      <w:r w:rsidRPr="00516655">
        <w:rPr>
          <w:sz w:val="20"/>
          <w:szCs w:val="20"/>
          <w:lang w:val="en-US"/>
        </w:rPr>
        <w:t xml:space="preserve">Toward a standard definition and measurement of persistence with drug therapy: examples from research on statin and antihypertensive utilization. Clin Ther. 2006;28: 1411–1424.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Cramer JA, Roy A, Burrell A, Fairchild CJ, Fuldeore MJ, Ollendorf DA, Wong PK. Medication compliance and persistence: terminology and definitions. Value Health. 2008;11:44–47.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Osterberg L, Blaschke T. Adherence to medication. N Engl J Med. 2005;353:487–497.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Gurwitz JH, Field TS, Harrold LR, Rothschild J, Debellis K, Seger AC, Cadoret C, Fish LS, Garber L, Kelleher M, Bates DW. Incidence and preventability of adverse drug events among older persons in the ambulatory setting. JAMA. 2003;289: 1107–1116.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Heidenreich PA. Patient adherence: the next frontier in quality improvement. Am J Med. 2004;1 17:130–132.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Shalansky SJ, Levy AR, Ignaszewski AP. Self-reported Morisky score for identifying nonadherence with cardiovascular medications. Ann Pharmacother. 2004;38:1363–1368.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Morisky DE, Green LW, Levine DM. Concurrent and predictive validity of a self-reported measure of medication adherence. Med Care. 1986;24: 67–74.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Gehi AK, Ali S, Na B, Whooley MA. Self-reported medication adherence and cardiovascular events in patients with stable coronary heart disease: the Heart and Soul Study. Arch Intern Med. 2007;167:1798–1803.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Ho PM, Magid DJ, Shetterly SM, Olson KL, Maddox TM, Peterson PN, Masoudi FA, Rumsfeld JS. Medication nonadherence is associated with a broad range of adverse outcomes in patients with coronary artery disease. Am Heart J. 2008;155:772–779.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rPr>
        <w:t xml:space="preserve">Hess LM, Raebel MA, Conner DA, Malone DC. </w:t>
      </w:r>
      <w:r w:rsidRPr="00516655">
        <w:rPr>
          <w:sz w:val="20"/>
          <w:szCs w:val="20"/>
          <w:lang w:val="en-US"/>
        </w:rPr>
        <w:t xml:space="preserve">Measurement of adherence in pharmacy administrative databases: a proposal for standard definitions and preferred measures. Ann Pharmacother. 2006;40: 1280–1288.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lastRenderedPageBreak/>
        <w:t xml:space="preserve">Steiner JF, Prochazka AV. The assessment of refill compliance using pharmacy records: methods, validity, and applications. J Clin Epidemiol. 1997;50:105–116.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Halpern MT, Khan ZM, Schmier JK, Burnier M, Caro JJ, Cramer J, Daley WL, Gurwitz J, Hollenberg NK. Recommendations for evaluating compliance and persistence with hypertension therapy using retrospective data. Hypertension. 2006;47:1039–1048.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Andrade SE, Kahler KH, Frech F, Chan KA. Methods for evaluation of medication adherence and persistence using automated databases. Pharmacoepidemiol Drug Saf. 2006;15:565–574.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Bryson CL, Au DH, Young B, McDonell MB, Fihn SD. A refill adherence algorithm for multiple short intervals to estimate refill compliance (ReComp). Med Care. 2007;45:497–504.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rPr>
        <w:t xml:space="preserve">Jackevicius CA, Li P, Tu JV. </w:t>
      </w:r>
      <w:r w:rsidRPr="00516655">
        <w:rPr>
          <w:sz w:val="20"/>
          <w:szCs w:val="20"/>
          <w:lang w:val="en-US"/>
        </w:rPr>
        <w:t xml:space="preserve">Prevalence, predictors, and outcomes of primary nonadherence after acute myocardial infarction. Circulation. 2008;1 17:1028–1036.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Ho PM, Spertus JA, Masoudi FA, Reid KJ, Peterson ED, Magid DJ, Krumholz HM, Rumsfeld JS. Impact of medication therapy discontinuation on mortality after myocardial infarction. Arch Intern Med. 2006; 166:1842–1847.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Newby LK, LaPointe NMA, Chen AY, Kramer JM, Hammill BG, DeLong ER, Muhlbaier LH, Califf RM. Long-term adherence to evidence-based secondary prevention therapies in coronary artery disease. Circulation. 2006;113:203–212.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rPr>
        <w:t xml:space="preserve">Jackevicius CA, Mamdani M, Tu JV. </w:t>
      </w:r>
      <w:r w:rsidRPr="00516655">
        <w:rPr>
          <w:sz w:val="20"/>
          <w:szCs w:val="20"/>
          <w:lang w:val="en-US"/>
        </w:rPr>
        <w:t xml:space="preserve">Adherence with statin therapy in elderly patients with and without acute coronary syndromes. JAMA. 2002;288:462–467.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Vrijens B, Vincze G, Kristanto P, Urquhart J, Burnier M. Adherence to prescribed antihypertensive drug treatments: longitudinal study of electronically compiled dosing histories. BMJ. 2008;336:1114–1117.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Bramley TJ, Gerbino PP, Nightengale BS, Frech-Tamas F. Relationship of blood pressure control to adherence with antihypertensive mono- therapy in 13 managed care organizations. J Manag Care Pharm. 2006; 12:239–245.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Gislason GH, Rasmussen JN, Abildstrom SZ, Schramm TK, Hansen ML, Buch P, Sřrensen R, Folke F, Gadsbřll N, Rasmussen S, Křber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L, Madsen M, Torp-Pedersen C. Persistent use of evidence-based pharmacotherapy in heart failure is associated </w:t>
      </w:r>
    </w:p>
    <w:p w:rsid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Urquhart J. The electronic medication event monitor: lessons for pharmacotherapy. Clin Pharmacokinet. 1997;32:345–356. </w:t>
      </w:r>
    </w:p>
    <w:p w:rsidR="00724A4F" w:rsidRPr="00516655" w:rsidRDefault="00724A4F" w:rsidP="008748AC">
      <w:pPr>
        <w:pStyle w:val="ListParagraph"/>
        <w:numPr>
          <w:ilvl w:val="0"/>
          <w:numId w:val="7"/>
        </w:numPr>
        <w:spacing w:after="0" w:line="240" w:lineRule="auto"/>
        <w:ind w:left="426" w:firstLine="0"/>
        <w:rPr>
          <w:sz w:val="20"/>
          <w:szCs w:val="20"/>
          <w:lang w:val="en-US"/>
        </w:rPr>
      </w:pPr>
      <w:r w:rsidRPr="00516655">
        <w:rPr>
          <w:sz w:val="20"/>
          <w:szCs w:val="20"/>
          <w:lang w:val="en-US"/>
        </w:rPr>
        <w:t xml:space="preserve"> Makaryus AN, Friedman EA. Patients’ understanding of their treatment plans and diagnosis at discharge. Mayo Clin Proc. 2005;80:991–994. </w:t>
      </w:r>
    </w:p>
    <w:p w:rsidR="00906A27" w:rsidRPr="00B66A25" w:rsidRDefault="00906A27" w:rsidP="008748AC">
      <w:pPr>
        <w:pStyle w:val="ListParagraph"/>
        <w:spacing w:after="0" w:line="240" w:lineRule="auto"/>
        <w:ind w:left="426"/>
        <w:rPr>
          <w:sz w:val="20"/>
          <w:szCs w:val="20"/>
          <w:lang w:val="en-US"/>
        </w:rPr>
      </w:pPr>
    </w:p>
    <w:sectPr w:rsidR="00906A27" w:rsidRPr="00B66A25" w:rsidSect="00093E28">
      <w:pgSz w:w="11906" w:h="16838"/>
      <w:pgMar w:top="1417" w:right="1134"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LT">
    <w:altName w:val="Futura L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0BA7"/>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C27160"/>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5645E80"/>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E177FD"/>
    <w:multiLevelType w:val="hybridMultilevel"/>
    <w:tmpl w:val="9DD69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E629CD"/>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CE4918"/>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6C37705"/>
    <w:multiLevelType w:val="hybridMultilevel"/>
    <w:tmpl w:val="88AA712E"/>
    <w:lvl w:ilvl="0" w:tplc="C4A6ACB8">
      <w:start w:val="5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E2608"/>
    <w:rsid w:val="00093E28"/>
    <w:rsid w:val="00173EBE"/>
    <w:rsid w:val="003E3339"/>
    <w:rsid w:val="00410016"/>
    <w:rsid w:val="004854A9"/>
    <w:rsid w:val="00516655"/>
    <w:rsid w:val="00597F10"/>
    <w:rsid w:val="005C6C5E"/>
    <w:rsid w:val="00700D2C"/>
    <w:rsid w:val="00724A4F"/>
    <w:rsid w:val="008748AC"/>
    <w:rsid w:val="00906A27"/>
    <w:rsid w:val="00936956"/>
    <w:rsid w:val="00972B49"/>
    <w:rsid w:val="00B66A25"/>
    <w:rsid w:val="00BE555D"/>
    <w:rsid w:val="00D056D4"/>
    <w:rsid w:val="00E3183D"/>
    <w:rsid w:val="00EA7049"/>
    <w:rsid w:val="00F15F5A"/>
    <w:rsid w:val="00FE2608"/>
    <w:rsid w:val="00FF6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3">
    <w:name w:val="Pa13"/>
    <w:basedOn w:val="Normal"/>
    <w:next w:val="Normal"/>
    <w:uiPriority w:val="99"/>
    <w:rsid w:val="005C6C5E"/>
    <w:pPr>
      <w:autoSpaceDE w:val="0"/>
      <w:autoSpaceDN w:val="0"/>
      <w:adjustRightInd w:val="0"/>
      <w:spacing w:after="0" w:line="181" w:lineRule="atLeast"/>
    </w:pPr>
  </w:style>
  <w:style w:type="paragraph" w:customStyle="1" w:styleId="Default">
    <w:name w:val="Default"/>
    <w:rsid w:val="00FF62A5"/>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FF62A5"/>
    <w:rPr>
      <w:color w:val="0000FF"/>
      <w:u w:val="single"/>
    </w:rPr>
  </w:style>
  <w:style w:type="character" w:customStyle="1" w:styleId="A14">
    <w:name w:val="A14"/>
    <w:uiPriority w:val="99"/>
    <w:rsid w:val="00FF62A5"/>
    <w:rPr>
      <w:rFonts w:cs="Futura LT"/>
      <w:color w:val="000000"/>
      <w:sz w:val="8"/>
      <w:szCs w:val="8"/>
    </w:rPr>
  </w:style>
  <w:style w:type="character" w:customStyle="1" w:styleId="A13">
    <w:name w:val="A13"/>
    <w:uiPriority w:val="99"/>
    <w:rsid w:val="00FF62A5"/>
    <w:rPr>
      <w:rFonts w:cs="Futura LT"/>
      <w:color w:val="000000"/>
      <w:sz w:val="14"/>
      <w:szCs w:val="14"/>
    </w:rPr>
  </w:style>
  <w:style w:type="character" w:customStyle="1" w:styleId="jlqj4b">
    <w:name w:val="jlqj4b"/>
    <w:basedOn w:val="DefaultParagraphFont"/>
    <w:rsid w:val="00FF62A5"/>
  </w:style>
  <w:style w:type="paragraph" w:styleId="ListParagraph">
    <w:name w:val="List Paragraph"/>
    <w:basedOn w:val="Normal"/>
    <w:uiPriority w:val="34"/>
    <w:qFormat/>
    <w:rsid w:val="003E3339"/>
    <w:pPr>
      <w:ind w:left="720"/>
      <w:contextualSpacing/>
    </w:pPr>
  </w:style>
  <w:style w:type="paragraph" w:customStyle="1" w:styleId="Pa17">
    <w:name w:val="Pa17"/>
    <w:basedOn w:val="Default"/>
    <w:next w:val="Default"/>
    <w:uiPriority w:val="99"/>
    <w:rsid w:val="00E3183D"/>
    <w:pPr>
      <w:spacing w:line="141" w:lineRule="atLeast"/>
    </w:pPr>
    <w:rPr>
      <w:rFonts w:ascii="Helvetica 45 Light" w:hAnsi="Helvetica 45 Light"/>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chp/knowledge/publications/adherence_report/en/index.html.%20Accessed%201/12/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sourcebergen.com/insights/pharmacies/nine-tips-for-medication-adherence" TargetMode="External"/><Relationship Id="rId5" Type="http://schemas.openxmlformats.org/officeDocument/2006/relationships/hyperlink" Target="https://bmchealthservres.biomedcentral.com/articles/10.1186/1472-6963-11-3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USER</cp:lastModifiedBy>
  <cp:revision>2</cp:revision>
  <dcterms:created xsi:type="dcterms:W3CDTF">2021-02-02T21:37:00Z</dcterms:created>
  <dcterms:modified xsi:type="dcterms:W3CDTF">2021-02-02T21:37:00Z</dcterms:modified>
</cp:coreProperties>
</file>