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22" w:rsidRDefault="00137D6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</w:t>
      </w:r>
      <w:r w:rsidRPr="00137D6C">
        <w:rPr>
          <w:b/>
          <w:sz w:val="28"/>
          <w:szCs w:val="28"/>
        </w:rPr>
        <w:t>Referencat e perdorura ne trajnim</w:t>
      </w: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before="169" w:line="259" w:lineRule="auto"/>
        <w:ind w:right="28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Periodontology for the Dental Hygienist, 3e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(Perry, Periodontology for the Dental Hygienist) by Dorothy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A. Perry RDH PhD and Phyllis L. Beemsterboer RDH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MS EdD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6" w:lineRule="auto"/>
        <w:ind w:right="96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Carranza's Clinical Periodontology by Michael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G. 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 DDS and Henry Takei DDS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MS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2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Odontostomatologia (2 voll.) Valletta - Bucci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Matarasso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6" w:lineRule="auto"/>
        <w:ind w:right="4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MalattieOdontostomatologiche Valletta - Matarasso</w:t>
      </w:r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Mignogna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</w:t>
      </w:r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Fickert, NA, Ross, D. Effectiveness of 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caregiver education program on providing oral care to</w:t>
      </w:r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individuals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ëith intellectual and developmental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disabilities. Intellect Dev Disabil.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2012;50:219–232.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3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Robinson, P, Deacon, SA, Deery, C et al, Manual</w:t>
      </w:r>
      <w:r>
        <w:rPr>
          <w:rFonts w:ascii="Cambria"/>
          <w:spacing w:val="-27"/>
          <w:sz w:val="24"/>
        </w:rPr>
        <w:t xml:space="preserve"> </w:t>
      </w:r>
      <w:r>
        <w:rPr>
          <w:rFonts w:ascii="Cambria"/>
          <w:sz w:val="24"/>
        </w:rPr>
        <w:t>versus po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ered toothbrushing for oral health.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Cochrane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Database Syst Rev. 2005;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(CD002281).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Never Brush Your Teeth Again! Startling Information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on Ho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 Oral Health Impacts Your Entire Body</w:t>
      </w:r>
      <w:r>
        <w:rPr>
          <w:rFonts w:ascii="Cambria"/>
          <w:spacing w:val="48"/>
          <w:sz w:val="24"/>
        </w:rPr>
        <w:t xml:space="preserve"> </w:t>
      </w:r>
      <w:r>
        <w:rPr>
          <w:rFonts w:ascii="Cambria"/>
          <w:sz w:val="24"/>
        </w:rPr>
        <w:t>byPiero DDS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Textkrper"/>
        <w:spacing w:before="66" w:line="259" w:lineRule="auto"/>
        <w:ind w:left="836" w:right="99"/>
      </w:pPr>
      <w:r>
        <w:t>Larson, SA, Lakin, KC, Anderson, L, Këak, N, Lee,</w:t>
      </w:r>
      <w:r>
        <w:rPr>
          <w:spacing w:val="-25"/>
        </w:rPr>
        <w:t xml:space="preserve"> </w:t>
      </w:r>
      <w:r>
        <w:t>JH, Anderson, D. Prevalence of mental retardation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lastRenderedPageBreak/>
        <w:t>developmental disabilities: estimates from</w:t>
      </w:r>
      <w:r>
        <w:rPr>
          <w:spacing w:val="-16"/>
        </w:rPr>
        <w:t xml:space="preserve"> </w:t>
      </w:r>
      <w:r>
        <w:t>the  1994/1995 National Health Intervieë Survey</w:t>
      </w:r>
      <w:r>
        <w:rPr>
          <w:spacing w:val="-18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Supplements. Am J Ment Retard.</w:t>
      </w:r>
      <w:r>
        <w:rPr>
          <w:spacing w:val="-21"/>
        </w:rPr>
        <w:t xml:space="preserve"> </w:t>
      </w:r>
      <w:r>
        <w:t>2001;106:231</w:t>
      </w:r>
      <w:r>
        <w:rPr>
          <w:rFonts w:cs="Cambria"/>
        </w:rPr>
        <w:t>–</w:t>
      </w:r>
      <w:r>
        <w:t>252.</w:t>
      </w: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4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Braddock, DL, Hemp, RE, Rizzolo, MK et al, The State</w:t>
      </w:r>
      <w:r>
        <w:rPr>
          <w:rFonts w:ascii="Cambria"/>
          <w:spacing w:val="-23"/>
          <w:sz w:val="24"/>
        </w:rPr>
        <w:t xml:space="preserve"> </w:t>
      </w:r>
      <w:r>
        <w:rPr>
          <w:rFonts w:ascii="Cambria"/>
          <w:sz w:val="24"/>
        </w:rPr>
        <w:t>of the States in Developmental Disabilities. 9th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ed.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1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Association of Intellectual and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 xml:space="preserve">Developmental Disabilities,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ashington;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2013.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Dental Association. The Public Speaks Up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on Oral Health Care: An ADA and Crest/Oral-B Survey.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A Collaboration Bet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een the American Dental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Association (ADA), Crest and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Oral-B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Jobman, KJ, Ëeber-Gasparoni, K, Ettinger, RL, Qian,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F. Caregivers' perceived comfort regarding oral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delivery in group homes: a pilot study. Spec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2012;32:90–98.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Thole, K, Chalmers, J, Ettinger, RL,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arren, J.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Io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 intermediate care facilities: an evaluation of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care providers' attitudes to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ard oral hygiene care. Spec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Care Dentist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Lindemann, R, Zaschel-Grob, D, Opp, S, 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is,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MA, 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is, C. Oral health status of adults from a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California regional center for developmental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disabilities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Thole, K, Chalmers, J, Ettinger, RL, Ëarren, J.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Ioëa intermediate care facilities: an evaluation of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providers' attitudes toëard oral hygiene care. Spec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2010;30:99–105.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Jobman, KJ,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eber-Gasparoni, K, Ettinger, RL, Qian,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F. Caregivers' perceived comfort regarding oral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care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78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5331F6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58615" cy="6350"/>
                <wp:effectExtent l="10795" t="3810" r="254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6350"/>
                          <a:chOff x="0" y="0"/>
                          <a:chExt cx="654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539" cy="2"/>
                            <a:chOff x="5" y="5"/>
                            <a:chExt cx="653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5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539"/>
                                <a:gd name="T2" fmla="+- 0 6544 5"/>
                                <a:gd name="T3" fmla="*/ T2 w 6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9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A7543" id="Group 5" o:spid="_x0000_s1026" style="width:327.45pt;height:.5pt;mso-position-horizontal-relative:char;mso-position-vertical-relative:line" coordsize="65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">
                <v:group id="Group 6" o:spid="_x0000_s1027" style="position:absolute;left:5;top:5;width:6539;height:2" coordorigin="5,5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539;height:2;visibility:visible;mso-wrap-style:square;v-text-anchor:top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" path="m,l6539,e" filled="f" strokecolor="#a6a6a6" strokeweight=".48pt">
                    <v:path arrowok="t" o:connecttype="custom" o:connectlocs="0,0;6539,0" o:connectangles="0,0"/>
                  </v:shape>
                </v:group>
                <w10:anchorlock/>
              </v:group>
            </w:pict>
          </mc:Fallback>
        </mc:AlternateConten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Textkrper"/>
        <w:spacing w:before="66" w:line="256" w:lineRule="auto"/>
        <w:ind w:left="856" w:right="926"/>
      </w:pPr>
      <w:r>
        <w:t>delivery in group homes: a pilot study. Spec</w:t>
      </w:r>
      <w:r>
        <w:rPr>
          <w:spacing w:val="-16"/>
        </w:rPr>
        <w:t xml:space="preserve"> </w:t>
      </w:r>
      <w:r>
        <w:t>Care Dentist.</w:t>
      </w:r>
      <w:r>
        <w:rPr>
          <w:spacing w:val="-6"/>
        </w:rPr>
        <w:t xml:space="preserve"> </w:t>
      </w:r>
      <w:r>
        <w:t>2012;32:90</w:t>
      </w:r>
      <w:r>
        <w:rPr>
          <w:rFonts w:cs="Cambria"/>
        </w:rPr>
        <w:t>–</w:t>
      </w:r>
      <w:r>
        <w:t>98.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51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Seiraëan, H, Schneiderman, J, Greene, V, Mulligan,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Interdisciplinary approach to oral health for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persons ëith developmental disabilities. Spec Care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Dentist. 2008;28:43–52.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1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 MG. Carranza's clinical periodontology.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11th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ed. Elsevier;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2011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ind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Neville. Oral and Maxillofacial Pathology. 3rd ed.</w:t>
      </w:r>
      <w:r>
        <w:rPr>
          <w:rFonts w:ascii="Cambria"/>
          <w:spacing w:val="-28"/>
          <w:sz w:val="24"/>
        </w:rPr>
        <w:t xml:space="preserve"> </w:t>
      </w:r>
      <w:r>
        <w:rPr>
          <w:rFonts w:ascii="Cambria"/>
          <w:sz w:val="24"/>
        </w:rPr>
        <w:t>2009</w:t>
      </w:r>
    </w:p>
    <w:p w:rsidR="00F87559" w:rsidRDefault="00F87559" w:rsidP="00F87559">
      <w:pPr>
        <w:spacing w:before="9"/>
        <w:rPr>
          <w:rFonts w:ascii="Cambria" w:eastAsia="Cambria" w:hAnsi="Cambria" w:cs="Cambria"/>
          <w:sz w:val="27"/>
          <w:szCs w:val="27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Schuurs, A. Pathology of the Hard Dental Tissues.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iley- Black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ell;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2012.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9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Glossary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of periodontal terms. 4th ed. Chicago: American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Academy of Periodontology;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2001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7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Clinical PERIODONTOLOGY and Implant DENTISTRY,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2 Volumes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Kilian, M, Frandsen, EVG, Haubek, D, and Poulsen, K.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etiology of periodontal disease revisited by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population genetic analysis. Periodontol 2000. 2006; 42: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158–179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7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lastRenderedPageBreak/>
        <w:t>American Academy of Periodontology. Position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paper. Epidemiology of periodontal diseases. J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Periodontol 2005;76:1406-1419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8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Theilade, E., Ëright, Ë.H., Jensen, S.B. et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Experimental gingivitis in man. II. A longitudinal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and bacteriological investigation. J Periodontal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1966;1:1–13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7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lastRenderedPageBreak/>
        <w:t>Dentistria</w:t>
      </w:r>
      <w:r>
        <w:rPr>
          <w:rFonts w:ascii="Cambria"/>
          <w:b/>
          <w:spacing w:val="-13"/>
          <w:sz w:val="20"/>
        </w:rPr>
        <w:t xml:space="preserve"> </w:t>
      </w:r>
      <w:r>
        <w:rPr>
          <w:rFonts w:ascii="Cambria"/>
          <w:b/>
          <w:sz w:val="20"/>
        </w:rPr>
        <w:t>Klinike</w:t>
      </w:r>
    </w:p>
    <w:p w:rsidR="00F87559" w:rsidRDefault="00F87559" w:rsidP="00F87559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9"/>
          <w:szCs w:val="29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3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Ëaddington, R.J., Moseley, R., Embery, G.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Reactive oxygen species: a potential role in the pathogenesis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diseases. Oral Dis.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2000;6:138–151.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Cobb, C.M., Singla, O., Feil, P.H. et al, Comparison of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NK- cell (Leu-7+ and Leu-11b+) populations in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clinically healthy gingiva, chronic gingivitis and chronic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adult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periodontitis. J Periodontal Res.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1989;24:1–7.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Schroeder, H.E., Lindhe, J. Conversion of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established gingivitis in the dog into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destructive periodontitis. Arch Oral Biol.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1975;20:775–782.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Ëyss, C., Moter, A., Choi, B.K. et al,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Treponemaputidum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sp. nov., a medium-sized proteolytic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spirochaete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isolated from lesions of human periodontitis and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acute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necrotizing ulcerative gingivitis. Int J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SystEvolMicrobiol. 2004;54:1117–1122.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Neëman, M.G., Sims, T.N. The predominant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cultivable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microbiota of the periodontal abscess. J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Periodontol. 1979;50:350–354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6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Stoufi, E.D., Taubman, M.A., Ebersole, J.L. et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al,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Phenotypic analyses of mononuclear cells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recovered from healthy and diseased human periodontal tissues.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J ClinImmunol.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Listgarten, MA and Loomer, PM. Microbial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identification </w:t>
      </w:r>
      <w:r>
        <w:rPr>
          <w:rFonts w:ascii="Cambria" w:eastAsia="Cambria" w:hAnsi="Cambria" w:cs="Cambria"/>
          <w:sz w:val="24"/>
          <w:szCs w:val="24"/>
        </w:rPr>
        <w:lastRenderedPageBreak/>
        <w:t>in the management of periodontal disease. A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systematic revieë. Ann Periodontol. 2003; 8: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182–192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Costerton, J.Ë. Overvieë of microbial biofilms.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 IndMicrobiol.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1995;15:137–140.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80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5331F6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58615" cy="6350"/>
                <wp:effectExtent l="10795" t="3810" r="254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6350"/>
                          <a:chOff x="0" y="0"/>
                          <a:chExt cx="654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539" cy="2"/>
                            <a:chOff x="5" y="5"/>
                            <a:chExt cx="65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53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539"/>
                                <a:gd name="T2" fmla="+- 0 6544 5"/>
                                <a:gd name="T3" fmla="*/ T2 w 6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9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EBDD0" id="Group 2" o:spid="_x0000_s1026" style="width:327.45pt;height:.5pt;mso-position-horizontal-relative:char;mso-position-vertical-relative:line" coordsize="65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">
                <v:group id="Group 3" o:spid="_x0000_s1027" style="position:absolute;left:5;top:5;width:6539;height:2" coordorigin="5,5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6539;height:2;visibility:visible;mso-wrap-style:square;v-text-anchor:top" coordsize="6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" path="m,l6539,e" filled="f" strokecolor="#a6a6a6" strokeweight=".48pt">
                    <v:path arrowok="t" o:connecttype="custom" o:connectlocs="0,0;6539,0" o:connectangles="0,0"/>
                  </v:shape>
                </v:group>
                <w10:anchorlock/>
              </v:group>
            </w:pict>
          </mc:Fallback>
        </mc:AlternateConten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before="66" w:line="259" w:lineRule="auto"/>
        <w:ind w:right="1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J. Ëaerhaug, “Plaque control in the treatment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juvenile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periodontitis,” Journal of Clinical Periodontology, vol.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4, no. 1, pp. 29–40,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Skaret, E, Milgrom, P, Raadal, M, Gremboëski, D.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Factors influencing ëhether loë-income mothers have 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usual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source of dental care. ASDC J Dent Child.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2001;68:136– 139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(142.).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Löe, H., Anerud, A., Boysen, H. et al, Natural history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 in man. Rapid, moderate and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loss of attachment in Sri Lankan laborers 14 to 46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years of age. J ClinPeriodontol.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1986;13:431–445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46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Armitage, G.C. Development of a classification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Periodontol.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1999;4:1–6.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Magnusson, I, Ëalker, CB. Refractory periodontitis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recurrence of disease. J ClinPeriodontol.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1996;23:289– 292.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2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Albandar, JM, Broën, LJ, Genco, RJ, Löe, H.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classification of periodontitis in adolescents and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adults. J Periodontol.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1997;68:545–555.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7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Van der Velden U. Purpose and problems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periodontal disease classification. Periodontol 2000.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2005;39:13–21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3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G. C. Armitage, “Development of a classification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conditions,” Annals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Periodontology, vol. 4, no. 1, pp. 1–6,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Practical Periodontal Diagnosis and Treatment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Planning by Serge Dibart and Thomas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Dietrich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9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lastRenderedPageBreak/>
        <w:t>Dentistria</w:t>
      </w:r>
      <w:r>
        <w:rPr>
          <w:rFonts w:ascii="Cambria"/>
          <w:b/>
          <w:spacing w:val="-13"/>
          <w:sz w:val="20"/>
        </w:rPr>
        <w:t xml:space="preserve"> </w:t>
      </w:r>
      <w:r>
        <w:rPr>
          <w:rFonts w:ascii="Cambria"/>
          <w:b/>
          <w:sz w:val="20"/>
        </w:rPr>
        <w:t>Klinike</w:t>
      </w:r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3"/>
          <w:szCs w:val="23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14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Green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ell H, Bissada NB, 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itt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 J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 Periodontics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in general practice: Perspectives on periodontal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diagnosis.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J Am Dent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Assoc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71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Armitage GC. Periodontal diseases: Diagnosis.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Ann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Periodontol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1996;1:37-215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30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Position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paper: Diagnosis of periodontal diseases. J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Periodontol 2003;74:1237-1247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10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Armitage GC. Periodontal diseases: Diagnosis.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 Periodontol Ann.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1996;1:37–215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9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Princeton NJ. Periodontal diagnosis and diagnostic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aids.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Proceedings of the ëorld ëorkshop 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periodontics. Consensus report, discussion section I.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 AcadPeriodontol.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1989;2:13–20.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24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Academy of Periodontology. Parameter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on comprehensive periodontal examination. J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Periodontol 2000;71(Suppl.);847-848.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6" w:lineRule="auto"/>
        <w:ind w:left="836" w:right="2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Oral Diagnosis, Oral Medicine and Treatment</w:t>
      </w:r>
      <w:r>
        <w:rPr>
          <w:rFonts w:ascii="Cambria"/>
          <w:spacing w:val="-22"/>
          <w:sz w:val="24"/>
        </w:rPr>
        <w:t xml:space="preserve"> </w:t>
      </w:r>
      <w:r>
        <w:rPr>
          <w:rFonts w:ascii="Cambria"/>
          <w:sz w:val="24"/>
        </w:rPr>
        <w:t>Planning by Steven L. Bricker and Robert P.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Langlais</w:t>
      </w:r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47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Löe, H, Silness, J. Periodontal disease in pregnancy,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I: prevalence and severity. ActaOdontol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Scand. 1963;21:533–551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enabsatz"/>
        <w:numPr>
          <w:ilvl w:val="0"/>
          <w:numId w:val="1"/>
        </w:numPr>
        <w:tabs>
          <w:tab w:val="left" w:pos="837"/>
        </w:tabs>
        <w:spacing w:line="259" w:lineRule="auto"/>
        <w:ind w:left="836"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Temple LK, McLeod RS, Gallinger S, Ëright JG. Essays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science and society. Defining disease in the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genomics era. Science.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2001;293:807–8.</w:t>
      </w:r>
    </w:p>
    <w:p w:rsidR="00F87559" w:rsidRPr="00F87559" w:rsidRDefault="00F87559" w:rsidP="00F87559">
      <w:pPr>
        <w:tabs>
          <w:tab w:val="left" w:pos="857"/>
        </w:tabs>
        <w:spacing w:line="259" w:lineRule="auto"/>
        <w:ind w:right="628"/>
        <w:rPr>
          <w:rFonts w:ascii="Cambria" w:eastAsia="Cambria" w:hAnsi="Cambria" w:cs="Cambria"/>
          <w:sz w:val="24"/>
          <w:szCs w:val="24"/>
        </w:rPr>
      </w:pPr>
    </w:p>
    <w:p w:rsidR="00F87559" w:rsidRPr="00137D6C" w:rsidRDefault="00F87559">
      <w:pPr>
        <w:rPr>
          <w:b/>
          <w:sz w:val="28"/>
          <w:szCs w:val="28"/>
        </w:rPr>
      </w:pPr>
    </w:p>
    <w:sectPr w:rsidR="00F87559" w:rsidRPr="00137D6C" w:rsidSect="00D3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7BF4"/>
    <w:multiLevelType w:val="hybridMultilevel"/>
    <w:tmpl w:val="273ED41A"/>
    <w:lvl w:ilvl="0" w:tplc="6158EFDA">
      <w:start w:val="1"/>
      <w:numFmt w:val="decimal"/>
      <w:lvlText w:val="%1."/>
      <w:lvlJc w:val="left"/>
      <w:pPr>
        <w:ind w:left="856" w:hanging="360"/>
        <w:jc w:val="left"/>
      </w:pPr>
      <w:rPr>
        <w:rFonts w:ascii="Cambria" w:eastAsia="Cambria" w:hAnsi="Cambria" w:hint="default"/>
        <w:spacing w:val="-2"/>
        <w:w w:val="100"/>
        <w:sz w:val="24"/>
        <w:szCs w:val="24"/>
      </w:rPr>
    </w:lvl>
    <w:lvl w:ilvl="1" w:tplc="21D8E362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CF22C7B2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A134F820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7486AEE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C5E49E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6" w:tplc="6E4E2E16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8BD0486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97EA7CB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C"/>
    <w:rsid w:val="00137D6C"/>
    <w:rsid w:val="005331F6"/>
    <w:rsid w:val="00D31922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518-A68C-4D81-8CB3-C482CEE7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F87559"/>
    <w:pPr>
      <w:widowControl w:val="0"/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F87559"/>
    <w:pPr>
      <w:widowControl w:val="0"/>
      <w:spacing w:after="0" w:line="240" w:lineRule="auto"/>
      <w:ind w:left="116"/>
    </w:pPr>
    <w:rPr>
      <w:rFonts w:ascii="Cambria" w:eastAsia="Cambria" w:hAnsi="Cambria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87559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Themeli, Alba</cp:lastModifiedBy>
  <cp:revision>2</cp:revision>
  <dcterms:created xsi:type="dcterms:W3CDTF">2023-08-09T10:48:00Z</dcterms:created>
  <dcterms:modified xsi:type="dcterms:W3CDTF">2023-08-09T10:48:00Z</dcterms:modified>
</cp:coreProperties>
</file>