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922" w:rsidRDefault="00137D6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</w:t>
      </w:r>
      <w:r w:rsidRPr="00137D6C">
        <w:rPr>
          <w:b/>
          <w:sz w:val="28"/>
          <w:szCs w:val="28"/>
        </w:rPr>
        <w:t>Referencat e perdorura ne trajnim</w:t>
      </w: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before="169" w:line="259" w:lineRule="auto"/>
        <w:ind w:right="286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Periodontology for the Dental Hygienist, 3e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z w:val="24"/>
        </w:rPr>
        <w:t>(Perry, Periodontology for the Dental Hygienist) by Dorothy</w:t>
      </w:r>
      <w:r>
        <w:rPr>
          <w:rFonts w:ascii="Cambria"/>
          <w:spacing w:val="-18"/>
          <w:sz w:val="24"/>
        </w:rPr>
        <w:t xml:space="preserve"> </w:t>
      </w:r>
      <w:r>
        <w:rPr>
          <w:rFonts w:ascii="Cambria"/>
          <w:sz w:val="24"/>
        </w:rPr>
        <w:t>A. Perry RDH PhD and Phyllis L. Beemsterboer RDH</w:t>
      </w:r>
      <w:r>
        <w:rPr>
          <w:rFonts w:ascii="Cambria"/>
          <w:spacing w:val="-14"/>
          <w:sz w:val="24"/>
        </w:rPr>
        <w:t xml:space="preserve"> </w:t>
      </w:r>
      <w:r>
        <w:rPr>
          <w:rFonts w:ascii="Cambria"/>
          <w:sz w:val="24"/>
        </w:rPr>
        <w:t>MS EdD</w:t>
      </w:r>
    </w:p>
    <w:p w:rsidR="00F87559" w:rsidRDefault="00F87559" w:rsidP="00F87559">
      <w:pPr>
        <w:spacing w:before="11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6" w:lineRule="auto"/>
        <w:ind w:right="964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Carranza's Clinical Periodontology by Michael</w:t>
      </w:r>
      <w:r>
        <w:rPr>
          <w:rFonts w:ascii="Cambria"/>
          <w:spacing w:val="-17"/>
          <w:sz w:val="24"/>
        </w:rPr>
        <w:t xml:space="preserve"> </w:t>
      </w:r>
      <w:r>
        <w:rPr>
          <w:rFonts w:ascii="Cambria"/>
          <w:sz w:val="24"/>
        </w:rPr>
        <w:t>G. Ne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man DDS and Henry Takei DDS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z w:val="24"/>
        </w:rPr>
        <w:t>MS</w:t>
      </w:r>
    </w:p>
    <w:p w:rsidR="00F87559" w:rsidRDefault="00F87559" w:rsidP="00F87559">
      <w:pPr>
        <w:spacing w:before="1"/>
        <w:rPr>
          <w:rFonts w:ascii="Cambria" w:eastAsia="Cambria" w:hAnsi="Cambria" w:cs="Cambria"/>
          <w:sz w:val="26"/>
          <w:szCs w:val="26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12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Odontostomatologia (2 voll.) Valletta - Bucci</w:t>
      </w:r>
      <w:r>
        <w:rPr>
          <w:rFonts w:ascii="Cambria" w:eastAsia="Cambria" w:hAnsi="Cambria" w:cs="Cambria"/>
          <w:spacing w:val="-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– Matarasso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1997.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6" w:lineRule="auto"/>
        <w:ind w:right="46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MalattieOdontostomatologiche Valletta - Matarasso</w:t>
      </w:r>
      <w:r>
        <w:rPr>
          <w:rFonts w:ascii="Cambria" w:eastAsia="Cambria" w:hAnsi="Cambria" w:cs="Cambria"/>
          <w:spacing w:val="-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– Mignogna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2005</w:t>
      </w:r>
    </w:p>
    <w:p w:rsidR="00F87559" w:rsidRDefault="00F87559" w:rsidP="00F87559">
      <w:pPr>
        <w:spacing w:before="2"/>
        <w:rPr>
          <w:rFonts w:ascii="Cambria" w:eastAsia="Cambria" w:hAnsi="Cambria" w:cs="Cambria"/>
          <w:sz w:val="26"/>
          <w:szCs w:val="26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16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Fickert, NA, Ross, D. Effectiveness of a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caregiver education program on providing oral care to</w:t>
      </w:r>
      <w:r>
        <w:rPr>
          <w:rFonts w:ascii="Cambria" w:eastAsia="Cambria" w:hAnsi="Cambria" w:cs="Cambria"/>
          <w:spacing w:val="-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individuals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ëith intellectual and developmental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disabilities. Intellect Dev Disabil.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2012;50:219–232.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432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Robinson, P, Deacon, SA, Deery, C et al, Manual</w:t>
      </w:r>
      <w:r>
        <w:rPr>
          <w:rFonts w:ascii="Cambria"/>
          <w:spacing w:val="-27"/>
          <w:sz w:val="24"/>
        </w:rPr>
        <w:t xml:space="preserve"> </w:t>
      </w:r>
      <w:r>
        <w:rPr>
          <w:rFonts w:ascii="Cambria"/>
          <w:sz w:val="24"/>
        </w:rPr>
        <w:t>versus po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ered toothbrushing for oral health.</w:t>
      </w:r>
      <w:r>
        <w:rPr>
          <w:rFonts w:ascii="Cambria"/>
          <w:spacing w:val="-11"/>
          <w:sz w:val="24"/>
        </w:rPr>
        <w:t xml:space="preserve"> </w:t>
      </w:r>
      <w:r>
        <w:rPr>
          <w:rFonts w:ascii="Cambria"/>
          <w:sz w:val="24"/>
        </w:rPr>
        <w:t>Cochrane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Database Syst Rev. 2005;</w:t>
      </w:r>
      <w:r>
        <w:rPr>
          <w:rFonts w:ascii="Cambria"/>
          <w:spacing w:val="-14"/>
          <w:sz w:val="24"/>
        </w:rPr>
        <w:t xml:space="preserve"> </w:t>
      </w:r>
      <w:r>
        <w:rPr>
          <w:rFonts w:ascii="Cambria"/>
          <w:sz w:val="24"/>
        </w:rPr>
        <w:t>(CD002281).</w:t>
      </w:r>
    </w:p>
    <w:p w:rsidR="00F87559" w:rsidRDefault="00F87559" w:rsidP="00F87559">
      <w:pPr>
        <w:rPr>
          <w:rFonts w:ascii="Cambria" w:eastAsia="Cambria" w:hAnsi="Cambria" w:cs="Cambria"/>
          <w:sz w:val="24"/>
          <w:szCs w:val="24"/>
        </w:rPr>
      </w:pPr>
    </w:p>
    <w:p w:rsidR="00F87559" w:rsidRDefault="00F87559" w:rsidP="00F87559">
      <w:pPr>
        <w:spacing w:before="7"/>
        <w:rPr>
          <w:rFonts w:ascii="Cambria" w:eastAsia="Cambria" w:hAnsi="Cambria" w:cs="Cambria"/>
          <w:sz w:val="29"/>
          <w:szCs w:val="29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177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Never Brush Your Teeth Again! Startling Information</w:t>
      </w:r>
      <w:r>
        <w:rPr>
          <w:rFonts w:ascii="Cambria"/>
          <w:spacing w:val="-21"/>
          <w:sz w:val="24"/>
        </w:rPr>
        <w:t xml:space="preserve"> </w:t>
      </w:r>
      <w:r>
        <w:rPr>
          <w:rFonts w:ascii="Cambria"/>
          <w:sz w:val="24"/>
        </w:rPr>
        <w:t>on Ho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 xml:space="preserve"> Oral Health Impacts Your Entire Body</w:t>
      </w:r>
      <w:r>
        <w:rPr>
          <w:rFonts w:ascii="Cambria"/>
          <w:spacing w:val="48"/>
          <w:sz w:val="24"/>
        </w:rPr>
        <w:t xml:space="preserve"> </w:t>
      </w:r>
      <w:r>
        <w:rPr>
          <w:rFonts w:ascii="Cambria"/>
          <w:sz w:val="24"/>
        </w:rPr>
        <w:t>byPiero DDS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P.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Textkrper"/>
        <w:spacing w:before="66" w:line="259" w:lineRule="auto"/>
        <w:ind w:left="836" w:right="99"/>
      </w:pPr>
      <w:r>
        <w:t>Larson, SA, Lakin, KC, Anderson, L, Këak, N, Lee,</w:t>
      </w:r>
      <w:r>
        <w:rPr>
          <w:spacing w:val="-25"/>
        </w:rPr>
        <w:t xml:space="preserve"> </w:t>
      </w:r>
      <w:r>
        <w:t>JH, Anderson, D. Prevalence of mental retardation</w:t>
      </w:r>
      <w:r>
        <w:rPr>
          <w:spacing w:val="-1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lastRenderedPageBreak/>
        <w:t>developmental disabilities: estimates from</w:t>
      </w:r>
      <w:r>
        <w:rPr>
          <w:spacing w:val="-16"/>
        </w:rPr>
        <w:t xml:space="preserve"> </w:t>
      </w:r>
      <w:r>
        <w:t>the  1994/1995 National Health Intervieë Survey</w:t>
      </w:r>
      <w:r>
        <w:rPr>
          <w:spacing w:val="-18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t>Supplements. Am J Ment Retard.</w:t>
      </w:r>
      <w:r>
        <w:rPr>
          <w:spacing w:val="-21"/>
        </w:rPr>
        <w:t xml:space="preserve"> </w:t>
      </w:r>
      <w:r>
        <w:t>2001;106:231</w:t>
      </w:r>
      <w:r>
        <w:rPr>
          <w:rFonts w:cs="Cambria"/>
        </w:rPr>
        <w:t>–</w:t>
      </w:r>
      <w:r>
        <w:t>252.</w:t>
      </w: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249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Braddock, DL, Hemp, RE, Rizzolo, MK et al, The State</w:t>
      </w:r>
      <w:r>
        <w:rPr>
          <w:rFonts w:ascii="Cambria"/>
          <w:spacing w:val="-23"/>
          <w:sz w:val="24"/>
        </w:rPr>
        <w:t xml:space="preserve"> </w:t>
      </w:r>
      <w:r>
        <w:rPr>
          <w:rFonts w:ascii="Cambria"/>
          <w:sz w:val="24"/>
        </w:rPr>
        <w:t>of the States in Developmental Disabilities. 9th</w:t>
      </w:r>
      <w:r>
        <w:rPr>
          <w:rFonts w:ascii="Cambria"/>
          <w:spacing w:val="-16"/>
          <w:sz w:val="24"/>
        </w:rPr>
        <w:t xml:space="preserve"> </w:t>
      </w:r>
      <w:r>
        <w:rPr>
          <w:rFonts w:ascii="Cambria"/>
          <w:sz w:val="24"/>
        </w:rPr>
        <w:t>ed.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6" w:lineRule="auto"/>
        <w:ind w:left="836" w:right="106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American Association of Intellectual and</w:t>
      </w:r>
      <w:r>
        <w:rPr>
          <w:rFonts w:ascii="Cambria"/>
          <w:spacing w:val="-14"/>
          <w:sz w:val="24"/>
        </w:rPr>
        <w:t xml:space="preserve"> </w:t>
      </w:r>
      <w:r>
        <w:rPr>
          <w:rFonts w:ascii="Cambria"/>
          <w:sz w:val="24"/>
        </w:rPr>
        <w:t xml:space="preserve">Developmental Disabilities, 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ashington;</w:t>
      </w:r>
      <w:r>
        <w:rPr>
          <w:rFonts w:ascii="Cambria"/>
          <w:spacing w:val="-17"/>
          <w:sz w:val="24"/>
        </w:rPr>
        <w:t xml:space="preserve"> </w:t>
      </w:r>
      <w:r>
        <w:rPr>
          <w:rFonts w:ascii="Cambria"/>
          <w:sz w:val="24"/>
        </w:rPr>
        <w:t>2013.</w:t>
      </w:r>
    </w:p>
    <w:p w:rsidR="00F87559" w:rsidRDefault="00F87559" w:rsidP="00F87559">
      <w:pPr>
        <w:spacing w:before="1"/>
        <w:rPr>
          <w:rFonts w:ascii="Cambria" w:eastAsia="Cambria" w:hAnsi="Cambria" w:cs="Cambria"/>
          <w:sz w:val="26"/>
          <w:szCs w:val="26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107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American Dental Association. The Public Speaks Up</w:t>
      </w:r>
      <w:r>
        <w:rPr>
          <w:rFonts w:ascii="Cambria"/>
          <w:spacing w:val="-11"/>
          <w:sz w:val="24"/>
        </w:rPr>
        <w:t xml:space="preserve"> </w:t>
      </w:r>
      <w:r>
        <w:rPr>
          <w:rFonts w:ascii="Cambria"/>
          <w:sz w:val="24"/>
        </w:rPr>
        <w:t>on Oral Health Care: An ADA and Crest/Oral-B Survey.</w:t>
      </w:r>
      <w:r>
        <w:rPr>
          <w:rFonts w:ascii="Cambria"/>
          <w:spacing w:val="-16"/>
          <w:sz w:val="24"/>
        </w:rPr>
        <w:t xml:space="preserve"> </w:t>
      </w:r>
      <w:r>
        <w:rPr>
          <w:rFonts w:ascii="Cambria"/>
          <w:sz w:val="24"/>
        </w:rPr>
        <w:t>A Collaboration Bet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een the American Dental</w:t>
      </w:r>
      <w:r>
        <w:rPr>
          <w:rFonts w:ascii="Cambria"/>
          <w:spacing w:val="-18"/>
          <w:sz w:val="24"/>
        </w:rPr>
        <w:t xml:space="preserve"> </w:t>
      </w:r>
      <w:r>
        <w:rPr>
          <w:rFonts w:ascii="Cambria"/>
          <w:sz w:val="24"/>
        </w:rPr>
        <w:t>Association (ADA), Crest and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z w:val="24"/>
        </w:rPr>
        <w:t>Oral-B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39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Jobman, KJ, Ëeber-Gasparoni, K, Ettinger, RL, Qian,</w:t>
      </w:r>
      <w:r>
        <w:rPr>
          <w:rFonts w:ascii="Cambria" w:eastAsia="Cambria" w:hAnsi="Cambria" w:cs="Cambria"/>
          <w:spacing w:val="-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F. Caregivers' perceived comfort regarding oral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care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delivery in group homes: a pilot study. Spec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Care Dentist.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2012;32:90–98.</w:t>
      </w:r>
    </w:p>
    <w:p w:rsidR="00F87559" w:rsidRDefault="00F87559" w:rsidP="00F87559">
      <w:pPr>
        <w:spacing w:before="11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106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 xml:space="preserve">Thole, K, Chalmers, J, Ettinger, RL, 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arren, J.</w:t>
      </w:r>
      <w:r>
        <w:rPr>
          <w:rFonts w:ascii="Cambria"/>
          <w:spacing w:val="-12"/>
          <w:sz w:val="24"/>
        </w:rPr>
        <w:t xml:space="preserve"> </w:t>
      </w:r>
      <w:r>
        <w:rPr>
          <w:rFonts w:ascii="Cambria"/>
          <w:sz w:val="24"/>
        </w:rPr>
        <w:t>Io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a intermediate care facilities: an evaluation of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z w:val="24"/>
        </w:rPr>
        <w:t>care providers' attitudes to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ard oral hygiene care. Spec</w:t>
      </w:r>
      <w:r>
        <w:rPr>
          <w:rFonts w:ascii="Cambria"/>
          <w:spacing w:val="-21"/>
          <w:sz w:val="24"/>
        </w:rPr>
        <w:t xml:space="preserve"> </w:t>
      </w:r>
      <w:r>
        <w:rPr>
          <w:rFonts w:ascii="Cambria"/>
          <w:sz w:val="24"/>
        </w:rPr>
        <w:t>Care Dentist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381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Lindemann, R, Zaschel-Grob, D, Opp, S, Le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is,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z w:val="24"/>
        </w:rPr>
        <w:t>MA, Le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is, C. Oral health status of adults from a</w:t>
      </w:r>
      <w:r>
        <w:rPr>
          <w:rFonts w:ascii="Cambria"/>
          <w:spacing w:val="-20"/>
          <w:sz w:val="24"/>
        </w:rPr>
        <w:t xml:space="preserve"> </w:t>
      </w:r>
      <w:r>
        <w:rPr>
          <w:rFonts w:ascii="Cambria"/>
          <w:sz w:val="24"/>
        </w:rPr>
        <w:t>California regional center for developmental</w:t>
      </w:r>
      <w:r>
        <w:rPr>
          <w:rFonts w:ascii="Cambria"/>
          <w:spacing w:val="-17"/>
          <w:sz w:val="24"/>
        </w:rPr>
        <w:t xml:space="preserve"> </w:t>
      </w:r>
      <w:r>
        <w:rPr>
          <w:rFonts w:ascii="Cambria"/>
          <w:sz w:val="24"/>
        </w:rPr>
        <w:t>disabilities</w:t>
      </w:r>
    </w:p>
    <w:p w:rsidR="00F87559" w:rsidRDefault="00F87559" w:rsidP="00F87559">
      <w:pPr>
        <w:rPr>
          <w:rFonts w:ascii="Cambria" w:eastAsia="Cambria" w:hAnsi="Cambria" w:cs="Cambria"/>
          <w:sz w:val="24"/>
          <w:szCs w:val="24"/>
        </w:rPr>
      </w:pPr>
    </w:p>
    <w:p w:rsidR="00F87559" w:rsidRDefault="00F87559" w:rsidP="00F87559">
      <w:pPr>
        <w:spacing w:before="7"/>
        <w:rPr>
          <w:rFonts w:ascii="Cambria" w:eastAsia="Cambria" w:hAnsi="Cambria" w:cs="Cambria"/>
          <w:sz w:val="29"/>
          <w:szCs w:val="29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11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Thole, K, Chalmers, J, Ettinger, RL, Ëarren, J.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Ioëa intermediate care facilities: an evaluation of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care providers' attitudes toëard oral hygiene care. Spec</w:t>
      </w:r>
      <w:r>
        <w:rPr>
          <w:rFonts w:ascii="Cambria" w:eastAsia="Cambria" w:hAnsi="Cambria" w:cs="Cambria"/>
          <w:spacing w:val="-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Care Dentist.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2010;30:99–105.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391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 xml:space="preserve">Jobman, KJ, 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eber-Gasparoni, K, Ettinger, RL, Qian,</w:t>
      </w:r>
      <w:r>
        <w:rPr>
          <w:rFonts w:ascii="Cambria"/>
          <w:spacing w:val="-24"/>
          <w:sz w:val="24"/>
        </w:rPr>
        <w:t xml:space="preserve"> </w:t>
      </w:r>
      <w:r>
        <w:rPr>
          <w:rFonts w:ascii="Cambria"/>
          <w:sz w:val="24"/>
        </w:rPr>
        <w:t>F. Caregivers' perceived comfort regarding oral</w:t>
      </w:r>
      <w:r>
        <w:rPr>
          <w:rFonts w:ascii="Cambria"/>
          <w:spacing w:val="-20"/>
          <w:sz w:val="24"/>
        </w:rPr>
        <w:t xml:space="preserve"> </w:t>
      </w:r>
      <w:r>
        <w:rPr>
          <w:rFonts w:ascii="Cambria"/>
          <w:sz w:val="24"/>
        </w:rPr>
        <w:t>care</w:t>
      </w:r>
    </w:p>
    <w:p w:rsidR="00F87559" w:rsidRDefault="00F87559" w:rsidP="00F87559">
      <w:pPr>
        <w:spacing w:line="259" w:lineRule="auto"/>
        <w:rPr>
          <w:rFonts w:ascii="Cambria" w:eastAsia="Cambria" w:hAnsi="Cambria" w:cs="Cambria"/>
          <w:sz w:val="24"/>
          <w:szCs w:val="24"/>
        </w:rPr>
        <w:sectPr w:rsidR="00F87559">
          <w:pgSz w:w="8640" w:h="12960"/>
          <w:pgMar w:top="300" w:right="780" w:bottom="760" w:left="1180" w:header="0" w:footer="562" w:gutter="0"/>
          <w:cols w:space="720"/>
        </w:sectPr>
      </w:pPr>
    </w:p>
    <w:p w:rsidR="00F87559" w:rsidRDefault="00F87559" w:rsidP="00F87559">
      <w:pPr>
        <w:spacing w:before="40"/>
        <w:ind w:left="1310" w:right="1308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hAnsi="Century Gothic"/>
          <w:sz w:val="18"/>
        </w:rPr>
        <w:lastRenderedPageBreak/>
        <w:t>KRESHNIK</w:t>
      </w:r>
      <w:r>
        <w:rPr>
          <w:rFonts w:ascii="Century Gothic" w:hAnsi="Century Gothic"/>
          <w:spacing w:val="-1"/>
          <w:sz w:val="18"/>
        </w:rPr>
        <w:t xml:space="preserve"> </w:t>
      </w:r>
      <w:r>
        <w:rPr>
          <w:rFonts w:ascii="Century Gothic" w:hAnsi="Century Gothic"/>
          <w:sz w:val="18"/>
        </w:rPr>
        <w:t>ÇOTA</w:t>
      </w:r>
    </w:p>
    <w:p w:rsidR="00F87559" w:rsidRDefault="00F87559" w:rsidP="00F87559">
      <w:pPr>
        <w:spacing w:before="7"/>
        <w:rPr>
          <w:rFonts w:ascii="Century Gothic" w:eastAsia="Century Gothic" w:hAnsi="Century Gothic" w:cs="Century Gothic"/>
          <w:sz w:val="15"/>
          <w:szCs w:val="15"/>
        </w:rPr>
      </w:pPr>
    </w:p>
    <w:p w:rsidR="00F87559" w:rsidRDefault="00BA07CB" w:rsidP="00F87559">
      <w:pPr>
        <w:spacing w:line="20" w:lineRule="exact"/>
        <w:ind w:left="102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158615" cy="6350"/>
                <wp:effectExtent l="10795" t="3810" r="2540" b="889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8615" cy="6350"/>
                          <a:chOff x="0" y="0"/>
                          <a:chExt cx="6549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539" cy="2"/>
                            <a:chOff x="5" y="5"/>
                            <a:chExt cx="6539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53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539"/>
                                <a:gd name="T2" fmla="+- 0 6544 5"/>
                                <a:gd name="T3" fmla="*/ T2 w 6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9">
                                  <a:moveTo>
                                    <a:pt x="0" y="0"/>
                                  </a:moveTo>
                                  <a:lnTo>
                                    <a:pt x="653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A6A6A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22AC96" id="Group 5" o:spid="_x0000_s1026" style="width:327.45pt;height:.5pt;mso-position-horizontal-relative:char;mso-position-vertical-relative:line" coordsize="65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">
                <v:group id="Group 6" o:spid="_x0000_s1027" style="position:absolute;left:5;top:5;width:6539;height:2" coordorigin="5,5" coordsize="6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6539;height:2;visibility:visible;mso-wrap-style:square;v-text-anchor:top" coordsize="6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" path="m,l6539,e" filled="f" strokecolor="#a6a6a6" strokeweight=".48pt">
                    <v:path arrowok="t" o:connecttype="custom" o:connectlocs="0,0;6539,0" o:connectangles="0,0"/>
                  </v:shape>
                </v:group>
                <w10:anchorlock/>
              </v:group>
            </w:pict>
          </mc:Fallback>
        </mc:AlternateContent>
      </w:r>
    </w:p>
    <w:p w:rsidR="00F87559" w:rsidRDefault="00F87559" w:rsidP="00F87559">
      <w:pPr>
        <w:spacing w:before="4"/>
        <w:rPr>
          <w:rFonts w:ascii="Century Gothic" w:eastAsia="Century Gothic" w:hAnsi="Century Gothic" w:cs="Century Gothic"/>
          <w:sz w:val="13"/>
          <w:szCs w:val="13"/>
        </w:rPr>
      </w:pPr>
    </w:p>
    <w:p w:rsidR="00F87559" w:rsidRDefault="00F87559" w:rsidP="00F87559">
      <w:pPr>
        <w:pStyle w:val="Textkrper"/>
        <w:spacing w:before="66" w:line="256" w:lineRule="auto"/>
        <w:ind w:left="856" w:right="926"/>
      </w:pPr>
      <w:r>
        <w:t>delivery in group homes: a pilot study. Spec</w:t>
      </w:r>
      <w:r>
        <w:rPr>
          <w:spacing w:val="-16"/>
        </w:rPr>
        <w:t xml:space="preserve"> </w:t>
      </w:r>
      <w:r>
        <w:t>Care Dentist.</w:t>
      </w:r>
      <w:r>
        <w:rPr>
          <w:spacing w:val="-6"/>
        </w:rPr>
        <w:t xml:space="preserve"> </w:t>
      </w:r>
      <w:r>
        <w:t>2012;32:90</w:t>
      </w:r>
      <w:r>
        <w:rPr>
          <w:rFonts w:cs="Cambria"/>
        </w:rPr>
        <w:t>–</w:t>
      </w:r>
      <w:r>
        <w:t>98.</w:t>
      </w:r>
    </w:p>
    <w:p w:rsidR="00F87559" w:rsidRDefault="00F87559" w:rsidP="00F87559">
      <w:pPr>
        <w:spacing w:before="1"/>
        <w:rPr>
          <w:rFonts w:ascii="Cambria" w:eastAsia="Cambria" w:hAnsi="Cambria" w:cs="Cambria"/>
          <w:sz w:val="26"/>
          <w:szCs w:val="26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51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Seiraëan, H, Schneiderman, J, Greene, V, Mulligan,</w:t>
      </w:r>
      <w:r>
        <w:rPr>
          <w:rFonts w:ascii="Cambria" w:eastAsia="Cambria" w:hAnsi="Cambria" w:cs="Cambria"/>
          <w:spacing w:val="-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Interdisciplinary approach to oral health for</w:t>
      </w:r>
      <w:r>
        <w:rPr>
          <w:rFonts w:ascii="Cambria" w:eastAsia="Cambria" w:hAnsi="Cambria" w:cs="Cambria"/>
          <w:spacing w:val="-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persons ëith developmental disabilities. Spec Care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Dentist. 2008;28:43–52.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41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Ne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man MG. Carranza's clinical periodontology.</w:t>
      </w:r>
      <w:r>
        <w:rPr>
          <w:rFonts w:ascii="Cambria"/>
          <w:spacing w:val="-18"/>
          <w:sz w:val="24"/>
        </w:rPr>
        <w:t xml:space="preserve"> </w:t>
      </w:r>
      <w:r>
        <w:rPr>
          <w:rFonts w:ascii="Cambria"/>
          <w:sz w:val="24"/>
        </w:rPr>
        <w:t>11th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ed. Elsevier;</w:t>
      </w:r>
      <w:r>
        <w:rPr>
          <w:rFonts w:ascii="Cambria"/>
          <w:spacing w:val="-9"/>
          <w:sz w:val="24"/>
        </w:rPr>
        <w:t xml:space="preserve"> </w:t>
      </w:r>
      <w:r>
        <w:rPr>
          <w:rFonts w:ascii="Cambria"/>
          <w:sz w:val="24"/>
        </w:rPr>
        <w:t>2011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ind w:right="101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Neville. Oral and Maxillofacial Pathology. 3rd ed.</w:t>
      </w:r>
      <w:r>
        <w:rPr>
          <w:rFonts w:ascii="Cambria"/>
          <w:spacing w:val="-28"/>
          <w:sz w:val="24"/>
        </w:rPr>
        <w:t xml:space="preserve"> </w:t>
      </w:r>
      <w:r>
        <w:rPr>
          <w:rFonts w:ascii="Cambria"/>
          <w:sz w:val="24"/>
        </w:rPr>
        <w:t>2009</w:t>
      </w:r>
    </w:p>
    <w:p w:rsidR="00F87559" w:rsidRDefault="00F87559" w:rsidP="00F87559">
      <w:pPr>
        <w:spacing w:before="9"/>
        <w:rPr>
          <w:rFonts w:ascii="Cambria" w:eastAsia="Cambria" w:hAnsi="Cambria" w:cs="Cambria"/>
          <w:sz w:val="27"/>
          <w:szCs w:val="27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17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Schuurs, A. Pathology of the Hard Dental Tissues.</w:t>
      </w:r>
      <w:r>
        <w:rPr>
          <w:rFonts w:ascii="Cambria"/>
          <w:spacing w:val="-20"/>
          <w:sz w:val="24"/>
        </w:rPr>
        <w:t xml:space="preserve"> 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iley- Black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ell;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z w:val="24"/>
        </w:rPr>
        <w:t>2012.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29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American Academy of Periodontology. Glossary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of periodontal terms. 4th ed. Chicago: American</w:t>
      </w:r>
      <w:r>
        <w:rPr>
          <w:rFonts w:ascii="Cambria"/>
          <w:spacing w:val="-13"/>
          <w:sz w:val="24"/>
        </w:rPr>
        <w:t xml:space="preserve"> </w:t>
      </w:r>
      <w:r>
        <w:rPr>
          <w:rFonts w:ascii="Cambria"/>
          <w:sz w:val="24"/>
        </w:rPr>
        <w:t>Academy of Periodontology;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2001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271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Clinical PERIODONTOLOGY and Implant DENTISTRY,</w:t>
      </w:r>
      <w:r>
        <w:rPr>
          <w:rFonts w:ascii="Cambria"/>
          <w:spacing w:val="-15"/>
          <w:sz w:val="24"/>
        </w:rPr>
        <w:t xml:space="preserve"> </w:t>
      </w:r>
      <w:r>
        <w:rPr>
          <w:rFonts w:ascii="Cambria"/>
          <w:sz w:val="24"/>
        </w:rPr>
        <w:t>2 Volumes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15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Kilian, M, Frandsen, EVG, Haubek, D, and Poulsen, K.</w:t>
      </w:r>
      <w:r>
        <w:rPr>
          <w:rFonts w:ascii="Cambria" w:eastAsia="Cambria" w:hAnsi="Cambria" w:cs="Cambria"/>
          <w:spacing w:val="-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etiology of periodontal disease revisited by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population genetic analysis. Periodontol 2000. 2006; 42: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158–179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378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lastRenderedPageBreak/>
        <w:t>American Academy of Periodontology. Position</w:t>
      </w:r>
      <w:r>
        <w:rPr>
          <w:rFonts w:ascii="Cambria"/>
          <w:spacing w:val="-11"/>
          <w:sz w:val="24"/>
        </w:rPr>
        <w:t xml:space="preserve"> </w:t>
      </w:r>
      <w:r>
        <w:rPr>
          <w:rFonts w:ascii="Cambria"/>
          <w:sz w:val="24"/>
        </w:rPr>
        <w:t>paper. Epidemiology of periodontal diseases. J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z w:val="24"/>
        </w:rPr>
        <w:t>Periodontol 2005;76:1406-1419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18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Theilade, E., Ëright, Ë.H., Jensen, S.B. et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Experimental gingivitis in man. II. A longitudinal</w:t>
      </w:r>
      <w:r>
        <w:rPr>
          <w:rFonts w:ascii="Cambria" w:eastAsia="Cambria" w:hAnsi="Cambria" w:cs="Cambria"/>
          <w:spacing w:val="-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clinical and bacteriological investigation. J Periodontal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Res.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1966;1:1–13</w:t>
      </w:r>
    </w:p>
    <w:p w:rsidR="00F87559" w:rsidRDefault="00F87559" w:rsidP="00F87559">
      <w:pPr>
        <w:spacing w:line="259" w:lineRule="auto"/>
        <w:rPr>
          <w:rFonts w:ascii="Cambria" w:eastAsia="Cambria" w:hAnsi="Cambria" w:cs="Cambria"/>
          <w:sz w:val="24"/>
          <w:szCs w:val="24"/>
        </w:rPr>
        <w:sectPr w:rsidR="00F87559">
          <w:pgSz w:w="8640" w:h="12960"/>
          <w:pgMar w:top="400" w:right="720" w:bottom="760" w:left="1160" w:header="0" w:footer="562" w:gutter="0"/>
          <w:cols w:space="720"/>
        </w:sectPr>
      </w:pPr>
    </w:p>
    <w:p w:rsidR="00F87559" w:rsidRDefault="00F87559" w:rsidP="00F87559">
      <w:pPr>
        <w:spacing w:before="59"/>
        <w:ind w:left="2518" w:right="247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b/>
          <w:sz w:val="20"/>
        </w:rPr>
        <w:lastRenderedPageBreak/>
        <w:t>Dentistria</w:t>
      </w:r>
      <w:r>
        <w:rPr>
          <w:rFonts w:ascii="Cambria"/>
          <w:b/>
          <w:spacing w:val="-13"/>
          <w:sz w:val="20"/>
        </w:rPr>
        <w:t xml:space="preserve"> </w:t>
      </w:r>
      <w:r>
        <w:rPr>
          <w:rFonts w:ascii="Cambria"/>
          <w:b/>
          <w:sz w:val="20"/>
        </w:rPr>
        <w:t>Klinike</w:t>
      </w:r>
    </w:p>
    <w:p w:rsidR="00F87559" w:rsidRDefault="00F87559" w:rsidP="00F87559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87559" w:rsidRDefault="00F87559" w:rsidP="00F87559">
      <w:pPr>
        <w:spacing w:before="6"/>
        <w:rPr>
          <w:rFonts w:ascii="Cambria" w:eastAsia="Cambria" w:hAnsi="Cambria" w:cs="Cambria"/>
          <w:b/>
          <w:bCs/>
          <w:sz w:val="29"/>
          <w:szCs w:val="29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before="66" w:line="259" w:lineRule="auto"/>
        <w:ind w:left="836" w:right="32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Ëaddington, R.J., Moseley, R., Embery, G.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Reactive oxygen species: a potential role in the pathogenesis</w:t>
      </w:r>
      <w:r>
        <w:rPr>
          <w:rFonts w:ascii="Cambria" w:eastAsia="Cambria" w:hAnsi="Cambria" w:cs="Cambria"/>
          <w:spacing w:val="-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periodontal diseases. Oral Dis.</w:t>
      </w:r>
      <w:r>
        <w:rPr>
          <w:rFonts w:ascii="Cambria" w:eastAsia="Cambria" w:hAnsi="Cambria" w:cs="Cambria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2000;6:138–151.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2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Cobb, C.M., Singla, O., Feil, P.H. et al, Comparison of</w:t>
      </w:r>
      <w:r>
        <w:rPr>
          <w:rFonts w:ascii="Cambria" w:eastAsia="Cambria" w:hAnsi="Cambria" w:cs="Cambria"/>
          <w:spacing w:val="-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NK- cell (Leu-7+ and Leu-11b+) populations in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clinically healthy gingiva, chronic gingivitis and chronic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adult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periodontitis. J Periodontal Res.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1989;24:1–7.</w:t>
      </w:r>
    </w:p>
    <w:p w:rsidR="00F87559" w:rsidRDefault="00F87559" w:rsidP="00F87559">
      <w:pPr>
        <w:spacing w:before="11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91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Schroeder, H.E., Lindhe, J. Conversion of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stable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established gingivitis in the dog into</w:t>
      </w:r>
      <w:r>
        <w:rPr>
          <w:rFonts w:ascii="Cambria" w:eastAsia="Cambria" w:hAnsi="Cambria" w:cs="Cambria"/>
          <w:spacing w:val="-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destructive periodontitis. Arch Oral Biol.</w:t>
      </w:r>
      <w:r>
        <w:rPr>
          <w:rFonts w:ascii="Cambria" w:eastAsia="Cambria" w:hAnsi="Cambria" w:cs="Cambria"/>
          <w:spacing w:val="-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1975;20:775–782.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10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Ëyss, C., Moter, A., Choi, B.K. et al,</w:t>
      </w:r>
      <w:r>
        <w:rPr>
          <w:rFonts w:ascii="Cambria" w:eastAsia="Cambria" w:hAnsi="Cambria" w:cs="Cambria"/>
          <w:spacing w:val="-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Treponemaputidum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sp. nov., a medium-sized proteolytic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spirochaete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isolated from lesions of human periodontitis and</w:t>
      </w:r>
      <w:r>
        <w:rPr>
          <w:rFonts w:ascii="Cambria" w:eastAsia="Cambria" w:hAnsi="Cambria" w:cs="Cambria"/>
          <w:spacing w:val="-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acute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necrotizing ulcerative gingivitis. Int J</w:t>
      </w:r>
      <w:r>
        <w:rPr>
          <w:rFonts w:ascii="Cambria" w:eastAsia="Cambria" w:hAnsi="Cambria" w:cs="Cambria"/>
          <w:spacing w:val="-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SystEvolMicrobiol. 2004;54:1117–1122.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36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Neëman, M.G., Sims, T.N. The predominant</w:t>
      </w:r>
      <w:r>
        <w:rPr>
          <w:rFonts w:ascii="Cambria" w:eastAsia="Cambria" w:hAnsi="Cambria" w:cs="Cambria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cultivable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microbiota of the periodontal abscess. J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Periodontol. 1979;50:350–354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164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Stoufi, E.D., Taubman, M.A., Ebersole, J.L. et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z w:val="24"/>
        </w:rPr>
        <w:t>al,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Phenotypic analyses of mononuclear cells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z w:val="24"/>
        </w:rPr>
        <w:t>recovered from healthy and diseased human periodontal tissues.</w:t>
      </w:r>
      <w:r>
        <w:rPr>
          <w:rFonts w:ascii="Cambria"/>
          <w:spacing w:val="-15"/>
          <w:sz w:val="24"/>
        </w:rPr>
        <w:t xml:space="preserve"> </w:t>
      </w:r>
      <w:r>
        <w:rPr>
          <w:rFonts w:ascii="Cambria"/>
          <w:sz w:val="24"/>
        </w:rPr>
        <w:t>J ClinImmunol.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10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Listgarten, MA and Loomer, PM. Microbial</w:t>
      </w:r>
      <w:r>
        <w:rPr>
          <w:rFonts w:ascii="Cambria" w:eastAsia="Cambria" w:hAnsi="Cambria" w:cs="Cambria"/>
          <w:spacing w:val="-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identification </w:t>
      </w:r>
      <w:r>
        <w:rPr>
          <w:rFonts w:ascii="Cambria" w:eastAsia="Cambria" w:hAnsi="Cambria" w:cs="Cambria"/>
          <w:sz w:val="24"/>
          <w:szCs w:val="24"/>
        </w:rPr>
        <w:lastRenderedPageBreak/>
        <w:t>in the management of periodontal disease. A</w:t>
      </w:r>
      <w:r>
        <w:rPr>
          <w:rFonts w:ascii="Cambria" w:eastAsia="Cambria" w:hAnsi="Cambria" w:cs="Cambria"/>
          <w:spacing w:val="-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systematic revieë. Ann Periodontol. 2003; 8: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182–192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93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Costerton, J.Ë. Overvieë of microbial biofilms.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 IndMicrobiol.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1995;15:137–140.</w:t>
      </w:r>
    </w:p>
    <w:p w:rsidR="00F87559" w:rsidRDefault="00F87559" w:rsidP="00F87559">
      <w:pPr>
        <w:spacing w:line="259" w:lineRule="auto"/>
        <w:rPr>
          <w:rFonts w:ascii="Cambria" w:eastAsia="Cambria" w:hAnsi="Cambria" w:cs="Cambria"/>
          <w:sz w:val="24"/>
          <w:szCs w:val="24"/>
        </w:rPr>
        <w:sectPr w:rsidR="00F87559">
          <w:pgSz w:w="8640" w:h="12960"/>
          <w:pgMar w:top="300" w:right="800" w:bottom="760" w:left="1180" w:header="0" w:footer="562" w:gutter="0"/>
          <w:cols w:space="720"/>
        </w:sectPr>
      </w:pPr>
    </w:p>
    <w:p w:rsidR="00F87559" w:rsidRDefault="00F87559" w:rsidP="00F87559">
      <w:pPr>
        <w:spacing w:before="40"/>
        <w:ind w:left="1310" w:right="1308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hAnsi="Century Gothic"/>
          <w:sz w:val="18"/>
        </w:rPr>
        <w:lastRenderedPageBreak/>
        <w:t>KRESHNIK</w:t>
      </w:r>
      <w:r>
        <w:rPr>
          <w:rFonts w:ascii="Century Gothic" w:hAnsi="Century Gothic"/>
          <w:spacing w:val="-1"/>
          <w:sz w:val="18"/>
        </w:rPr>
        <w:t xml:space="preserve"> </w:t>
      </w:r>
      <w:r>
        <w:rPr>
          <w:rFonts w:ascii="Century Gothic" w:hAnsi="Century Gothic"/>
          <w:sz w:val="18"/>
        </w:rPr>
        <w:t>ÇOTA</w:t>
      </w:r>
    </w:p>
    <w:p w:rsidR="00F87559" w:rsidRDefault="00F87559" w:rsidP="00F87559">
      <w:pPr>
        <w:spacing w:before="7"/>
        <w:rPr>
          <w:rFonts w:ascii="Century Gothic" w:eastAsia="Century Gothic" w:hAnsi="Century Gothic" w:cs="Century Gothic"/>
          <w:sz w:val="15"/>
          <w:szCs w:val="15"/>
        </w:rPr>
      </w:pPr>
    </w:p>
    <w:p w:rsidR="00F87559" w:rsidRDefault="00BA07CB" w:rsidP="00F87559">
      <w:pPr>
        <w:spacing w:line="20" w:lineRule="exact"/>
        <w:ind w:left="102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158615" cy="6350"/>
                <wp:effectExtent l="10795" t="3810" r="254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8615" cy="6350"/>
                          <a:chOff x="0" y="0"/>
                          <a:chExt cx="6549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539" cy="2"/>
                            <a:chOff x="5" y="5"/>
                            <a:chExt cx="653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53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539"/>
                                <a:gd name="T2" fmla="+- 0 6544 5"/>
                                <a:gd name="T3" fmla="*/ T2 w 6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9">
                                  <a:moveTo>
                                    <a:pt x="0" y="0"/>
                                  </a:moveTo>
                                  <a:lnTo>
                                    <a:pt x="653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A6A6A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76C9EB" id="Group 2" o:spid="_x0000_s1026" style="width:327.45pt;height:.5pt;mso-position-horizontal-relative:char;mso-position-vertical-relative:line" coordsize="65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">
                <v:group id="Group 3" o:spid="_x0000_s1027" style="position:absolute;left:5;top:5;width:6539;height:2" coordorigin="5,5" coordsize="6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6539;height:2;visibility:visible;mso-wrap-style:square;v-text-anchor:top" coordsize="6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" path="m,l6539,e" filled="f" strokecolor="#a6a6a6" strokeweight=".48pt">
                    <v:path arrowok="t" o:connecttype="custom" o:connectlocs="0,0;6539,0" o:connectangles="0,0"/>
                  </v:shape>
                </v:group>
                <w10:anchorlock/>
              </v:group>
            </w:pict>
          </mc:Fallback>
        </mc:AlternateContent>
      </w:r>
    </w:p>
    <w:p w:rsidR="00F87559" w:rsidRDefault="00F87559" w:rsidP="00F87559">
      <w:pPr>
        <w:spacing w:before="4"/>
        <w:rPr>
          <w:rFonts w:ascii="Century Gothic" w:eastAsia="Century Gothic" w:hAnsi="Century Gothic" w:cs="Century Gothic"/>
          <w:sz w:val="13"/>
          <w:szCs w:val="13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before="66" w:line="259" w:lineRule="auto"/>
        <w:ind w:right="14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J. Ëaerhaug, “Plaque control in the treatment of</w:t>
      </w:r>
      <w:r>
        <w:rPr>
          <w:rFonts w:ascii="Cambria" w:eastAsia="Cambria" w:hAnsi="Cambria" w:cs="Cambria"/>
          <w:spacing w:val="-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juvenile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periodontitis,” Journal of Clinical Periodontology, vol.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4, no. 1, pp. 29–40,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1977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16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Skaret, E, Milgrom, P, Raadal, M, Gremboëski, D.</w:t>
      </w:r>
      <w:r>
        <w:rPr>
          <w:rFonts w:ascii="Cambria" w:eastAsia="Cambria" w:hAnsi="Cambria" w:cs="Cambria"/>
          <w:spacing w:val="-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Factors influencing ëhether loë-income mothers have a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usual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source of dental care. ASDC J Dent Child.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2001;68:136– 139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(142.).</w:t>
      </w:r>
    </w:p>
    <w:p w:rsidR="00F87559" w:rsidRDefault="00F87559" w:rsidP="00F87559">
      <w:pPr>
        <w:spacing w:before="11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20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Löe, H., Anerud, A., Boysen, H. et al, Natural history</w:t>
      </w:r>
      <w:r>
        <w:rPr>
          <w:rFonts w:ascii="Cambria" w:eastAsia="Cambria" w:hAnsi="Cambria" w:cs="Cambria"/>
          <w:spacing w:val="-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periodontal disease in man. Rapid, moderate and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loss of attachment in Sri Lankan laborers 14 to 46</w:t>
      </w:r>
      <w:r>
        <w:rPr>
          <w:rFonts w:ascii="Cambria" w:eastAsia="Cambria" w:hAnsi="Cambria" w:cs="Cambria"/>
          <w:spacing w:val="-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years of age. J ClinPeriodontol.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1986;13:431–445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46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Armitage, G.C. Development of a classification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system for periodontal diseases and conditions.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Periodontol.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1999;4:1–6.</w:t>
      </w:r>
    </w:p>
    <w:p w:rsidR="00F87559" w:rsidRDefault="00F87559" w:rsidP="00F87559">
      <w:pPr>
        <w:spacing w:before="11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32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Magnusson, I, Ëalker, CB. Refractory periodontitis</w:t>
      </w:r>
      <w:r>
        <w:rPr>
          <w:rFonts w:ascii="Cambria" w:eastAsia="Cambria" w:hAnsi="Cambria" w:cs="Cambria"/>
          <w:spacing w:val="-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 recurrence of disease. J ClinPeriodontol.</w:t>
      </w:r>
      <w:r>
        <w:rPr>
          <w:rFonts w:ascii="Cambria" w:eastAsia="Cambria" w:hAnsi="Cambria" w:cs="Cambria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1996;23:289– 292.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29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Albandar, JM, Broën, LJ, Genco, RJ, Löe, H.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Clinical classification of periodontitis in adolescents and</w:t>
      </w:r>
      <w:r>
        <w:rPr>
          <w:rFonts w:ascii="Cambria" w:eastAsia="Cambria" w:hAnsi="Cambria" w:cs="Cambria"/>
          <w:spacing w:val="-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young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adults. J Periodontol.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1997;68:545–555.</w:t>
      </w:r>
    </w:p>
    <w:p w:rsidR="00F87559" w:rsidRDefault="00F87559" w:rsidP="00F87559">
      <w:pPr>
        <w:spacing w:before="11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17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Van der Velden U. Purpose and problems of</w:t>
      </w:r>
      <w:r>
        <w:rPr>
          <w:rFonts w:ascii="Cambria" w:eastAsia="Cambria" w:hAnsi="Cambria" w:cs="Cambria"/>
          <w:spacing w:val="-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periodontal disease classification. Periodontol 2000.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2005;39:13–21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31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G. C. Armitage, “Development of a classification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system for periodontal diseases and conditions,” Annals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Periodontology, vol. 4, no. 1, pp. 1–6,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1999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161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Practical Periodontal Diagnosis and Treatment</w:t>
      </w:r>
      <w:r>
        <w:rPr>
          <w:rFonts w:ascii="Cambria"/>
          <w:spacing w:val="-18"/>
          <w:sz w:val="24"/>
        </w:rPr>
        <w:t xml:space="preserve"> </w:t>
      </w:r>
      <w:r>
        <w:rPr>
          <w:rFonts w:ascii="Cambria"/>
          <w:sz w:val="24"/>
        </w:rPr>
        <w:t>Planning by Serge Dibart and Thomas</w:t>
      </w:r>
      <w:r>
        <w:rPr>
          <w:rFonts w:ascii="Cambria"/>
          <w:spacing w:val="-16"/>
          <w:sz w:val="24"/>
        </w:rPr>
        <w:t xml:space="preserve"> </w:t>
      </w:r>
      <w:r>
        <w:rPr>
          <w:rFonts w:ascii="Cambria"/>
          <w:sz w:val="24"/>
        </w:rPr>
        <w:t>Dietrich</w:t>
      </w:r>
    </w:p>
    <w:p w:rsidR="00F87559" w:rsidRDefault="00F87559" w:rsidP="00F87559">
      <w:pPr>
        <w:spacing w:line="259" w:lineRule="auto"/>
        <w:rPr>
          <w:rFonts w:ascii="Cambria" w:eastAsia="Cambria" w:hAnsi="Cambria" w:cs="Cambria"/>
          <w:sz w:val="24"/>
          <w:szCs w:val="24"/>
        </w:rPr>
        <w:sectPr w:rsidR="00F87559">
          <w:pgSz w:w="8640" w:h="12960"/>
          <w:pgMar w:top="400" w:right="720" w:bottom="760" w:left="1160" w:header="0" w:footer="562" w:gutter="0"/>
          <w:cols w:space="720"/>
        </w:sectPr>
      </w:pPr>
    </w:p>
    <w:p w:rsidR="00F87559" w:rsidRDefault="00F87559" w:rsidP="00F87559">
      <w:pPr>
        <w:spacing w:before="59"/>
        <w:ind w:left="2518" w:right="249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b/>
          <w:sz w:val="20"/>
        </w:rPr>
        <w:lastRenderedPageBreak/>
        <w:t>Dentistria</w:t>
      </w:r>
      <w:r>
        <w:rPr>
          <w:rFonts w:ascii="Cambria"/>
          <w:b/>
          <w:spacing w:val="-13"/>
          <w:sz w:val="20"/>
        </w:rPr>
        <w:t xml:space="preserve"> </w:t>
      </w:r>
      <w:r>
        <w:rPr>
          <w:rFonts w:ascii="Cambria"/>
          <w:b/>
          <w:sz w:val="20"/>
        </w:rPr>
        <w:t>Klinike</w:t>
      </w:r>
    </w:p>
    <w:p w:rsidR="00F87559" w:rsidRDefault="00F87559" w:rsidP="00F87559">
      <w:pPr>
        <w:spacing w:before="6"/>
        <w:rPr>
          <w:rFonts w:ascii="Cambria" w:eastAsia="Cambria" w:hAnsi="Cambria" w:cs="Cambria"/>
          <w:b/>
          <w:bCs/>
          <w:sz w:val="23"/>
          <w:szCs w:val="23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before="66" w:line="259" w:lineRule="auto"/>
        <w:ind w:left="836" w:right="142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Green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 xml:space="preserve">ell H, Bissada NB, 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itt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er J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 xml:space="preserve"> Periodontics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z w:val="24"/>
        </w:rPr>
        <w:t>in general practice: Perspectives on periodontal</w:t>
      </w:r>
      <w:r>
        <w:rPr>
          <w:rFonts w:ascii="Cambria"/>
          <w:spacing w:val="-24"/>
          <w:sz w:val="24"/>
        </w:rPr>
        <w:t xml:space="preserve"> </w:t>
      </w:r>
      <w:r>
        <w:rPr>
          <w:rFonts w:ascii="Cambria"/>
          <w:sz w:val="24"/>
        </w:rPr>
        <w:t>diagnosis.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J Am Dent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Assoc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71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Armitage GC. Periodontal diseases: Diagnosis.</w:t>
      </w:r>
      <w:r>
        <w:rPr>
          <w:rFonts w:ascii="Cambria"/>
          <w:spacing w:val="-16"/>
          <w:sz w:val="24"/>
        </w:rPr>
        <w:t xml:space="preserve"> </w:t>
      </w:r>
      <w:r>
        <w:rPr>
          <w:rFonts w:ascii="Cambria"/>
          <w:sz w:val="24"/>
        </w:rPr>
        <w:t>Ann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Periodontol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z w:val="24"/>
        </w:rPr>
        <w:t>1996;1:37-215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304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American Academy of Periodontology. Position</w:t>
      </w:r>
      <w:r>
        <w:rPr>
          <w:rFonts w:ascii="Cambria"/>
          <w:spacing w:val="-9"/>
          <w:sz w:val="24"/>
        </w:rPr>
        <w:t xml:space="preserve"> </w:t>
      </w:r>
      <w:r>
        <w:rPr>
          <w:rFonts w:ascii="Cambria"/>
          <w:sz w:val="24"/>
        </w:rPr>
        <w:t>paper: Diagnosis of periodontal diseases. J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Periodontol 2003;74:1237-1247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6" w:lineRule="auto"/>
        <w:ind w:left="836" w:right="105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Armitage GC. Periodontal diseases: Diagnosis.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 Periodontol Ann.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1996;1:37–215</w:t>
      </w:r>
    </w:p>
    <w:p w:rsidR="00F87559" w:rsidRDefault="00F87559" w:rsidP="00F87559">
      <w:pPr>
        <w:spacing w:before="1"/>
        <w:rPr>
          <w:rFonts w:ascii="Cambria" w:eastAsia="Cambria" w:hAnsi="Cambria" w:cs="Cambria"/>
          <w:sz w:val="26"/>
          <w:szCs w:val="26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9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Princeton NJ. Periodontal diagnosis and diagnostic</w:t>
      </w:r>
      <w:r>
        <w:rPr>
          <w:rFonts w:ascii="Cambria" w:eastAsia="Cambria" w:hAnsi="Cambria" w:cs="Cambria"/>
          <w:spacing w:val="-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aids.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Proceedings of the ëorld ëorkshop in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clinical periodontics. Consensus report, discussion section I.</w:t>
      </w:r>
      <w:r>
        <w:rPr>
          <w:rFonts w:ascii="Cambria" w:eastAsia="Cambria" w:hAnsi="Cambria" w:cs="Cambria"/>
          <w:spacing w:val="-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Am AcadPeriodontol.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1989;2:13–20.</w:t>
      </w:r>
    </w:p>
    <w:p w:rsidR="00F87559" w:rsidRDefault="00F87559" w:rsidP="00F87559">
      <w:pPr>
        <w:spacing w:before="11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241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American Academy of Periodontology. Parameter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z w:val="24"/>
        </w:rPr>
        <w:t>on comprehensive periodontal examination. J</w:t>
      </w:r>
      <w:r>
        <w:rPr>
          <w:rFonts w:ascii="Cambria"/>
          <w:spacing w:val="-14"/>
          <w:sz w:val="24"/>
        </w:rPr>
        <w:t xml:space="preserve"> </w:t>
      </w:r>
      <w:r>
        <w:rPr>
          <w:rFonts w:ascii="Cambria"/>
          <w:sz w:val="24"/>
        </w:rPr>
        <w:t>Periodontol 2000;71(Suppl.);847-848.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6" w:lineRule="auto"/>
        <w:ind w:left="836" w:right="288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Oral Diagnosis, Oral Medicine and Treatment</w:t>
      </w:r>
      <w:r>
        <w:rPr>
          <w:rFonts w:ascii="Cambria"/>
          <w:spacing w:val="-22"/>
          <w:sz w:val="24"/>
        </w:rPr>
        <w:t xml:space="preserve"> </w:t>
      </w:r>
      <w:r>
        <w:rPr>
          <w:rFonts w:ascii="Cambria"/>
          <w:sz w:val="24"/>
        </w:rPr>
        <w:t>Planning by Steven L. Bricker and Robert P.</w:t>
      </w:r>
      <w:r>
        <w:rPr>
          <w:rFonts w:ascii="Cambria"/>
          <w:spacing w:val="-21"/>
          <w:sz w:val="24"/>
        </w:rPr>
        <w:t xml:space="preserve"> </w:t>
      </w:r>
      <w:r>
        <w:rPr>
          <w:rFonts w:ascii="Cambria"/>
          <w:sz w:val="24"/>
        </w:rPr>
        <w:t>Langlais</w:t>
      </w:r>
    </w:p>
    <w:p w:rsidR="00F87559" w:rsidRDefault="00F87559" w:rsidP="00F87559">
      <w:pPr>
        <w:spacing w:before="2"/>
        <w:rPr>
          <w:rFonts w:ascii="Cambria" w:eastAsia="Cambria" w:hAnsi="Cambria" w:cs="Cambria"/>
          <w:sz w:val="26"/>
          <w:szCs w:val="26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47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Löe, H, Silness, J. Periodontal disease in pregnancy,</w:t>
      </w:r>
      <w:r>
        <w:rPr>
          <w:rFonts w:ascii="Cambria" w:eastAsia="Cambria" w:hAnsi="Cambria" w:cs="Cambria"/>
          <w:spacing w:val="-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I: prevalence and severity. ActaOdontol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Scand. 1963;21:533–551</w:t>
      </w:r>
    </w:p>
    <w:p w:rsidR="00F87559" w:rsidRDefault="00F87559" w:rsidP="00F87559">
      <w:pPr>
        <w:spacing w:before="1"/>
        <w:rPr>
          <w:rFonts w:ascii="Cambria" w:eastAsia="Cambria" w:hAnsi="Cambria" w:cs="Cambria"/>
          <w:sz w:val="26"/>
          <w:szCs w:val="26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10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Temple LK, McLeod RS, Gallinger S, Ëright JG. Essays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 science and society. Defining disease in the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genomics era. Science.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2001;293:807–8.</w:t>
      </w:r>
    </w:p>
    <w:p w:rsidR="00F87559" w:rsidRPr="00F87559" w:rsidRDefault="00F87559" w:rsidP="00F87559">
      <w:pPr>
        <w:tabs>
          <w:tab w:val="left" w:pos="857"/>
        </w:tabs>
        <w:spacing w:line="259" w:lineRule="auto"/>
        <w:ind w:right="628"/>
        <w:rPr>
          <w:rFonts w:ascii="Cambria" w:eastAsia="Cambria" w:hAnsi="Cambria" w:cs="Cambria"/>
          <w:sz w:val="24"/>
          <w:szCs w:val="24"/>
        </w:rPr>
      </w:pPr>
    </w:p>
    <w:p w:rsidR="00F87559" w:rsidRPr="00137D6C" w:rsidRDefault="00F87559">
      <w:pPr>
        <w:rPr>
          <w:b/>
          <w:sz w:val="28"/>
          <w:szCs w:val="28"/>
        </w:rPr>
      </w:pPr>
    </w:p>
    <w:sectPr w:rsidR="00F87559" w:rsidRPr="00137D6C" w:rsidSect="00D31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F7BF4"/>
    <w:multiLevelType w:val="hybridMultilevel"/>
    <w:tmpl w:val="273ED41A"/>
    <w:lvl w:ilvl="0" w:tplc="6158EFDA">
      <w:start w:val="1"/>
      <w:numFmt w:val="decimal"/>
      <w:lvlText w:val="%1."/>
      <w:lvlJc w:val="left"/>
      <w:pPr>
        <w:ind w:left="856" w:hanging="360"/>
        <w:jc w:val="left"/>
      </w:pPr>
      <w:rPr>
        <w:rFonts w:ascii="Cambria" w:eastAsia="Cambria" w:hAnsi="Cambria" w:hint="default"/>
        <w:spacing w:val="-2"/>
        <w:w w:val="100"/>
        <w:sz w:val="24"/>
        <w:szCs w:val="24"/>
      </w:rPr>
    </w:lvl>
    <w:lvl w:ilvl="1" w:tplc="21D8E362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2" w:tplc="CF22C7B2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3" w:tplc="A134F820">
      <w:start w:val="1"/>
      <w:numFmt w:val="bullet"/>
      <w:lvlText w:val="•"/>
      <w:lvlJc w:val="left"/>
      <w:pPr>
        <w:ind w:left="2630" w:hanging="360"/>
      </w:pPr>
      <w:rPr>
        <w:rFonts w:hint="default"/>
      </w:rPr>
    </w:lvl>
    <w:lvl w:ilvl="4" w:tplc="7486AEE0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5" w:tplc="4C5E49E0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6" w:tplc="6E4E2E16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7" w:tplc="8BD0486A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8" w:tplc="97EA7CB6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6C"/>
    <w:rsid w:val="00137D6C"/>
    <w:rsid w:val="00BA07CB"/>
    <w:rsid w:val="00D31922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65518-A68C-4D81-8CB3-C482CEE7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19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F87559"/>
    <w:pPr>
      <w:widowControl w:val="0"/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F87559"/>
    <w:pPr>
      <w:widowControl w:val="0"/>
      <w:spacing w:after="0" w:line="240" w:lineRule="auto"/>
      <w:ind w:left="116"/>
    </w:pPr>
    <w:rPr>
      <w:rFonts w:ascii="Cambria" w:eastAsia="Cambria" w:hAnsi="Cambria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F87559"/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980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Themeli, Alba</cp:lastModifiedBy>
  <cp:revision>2</cp:revision>
  <dcterms:created xsi:type="dcterms:W3CDTF">2023-08-09T10:51:00Z</dcterms:created>
  <dcterms:modified xsi:type="dcterms:W3CDTF">2023-08-09T10:51:00Z</dcterms:modified>
</cp:coreProperties>
</file>