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2109F" w14:textId="5821CBD8" w:rsidR="00A72800"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bookmarkStart w:id="0" w:name="_Hlk90394983"/>
      <w:bookmarkStart w:id="1" w:name="_GoBack"/>
      <w:bookmarkEnd w:id="1"/>
      <w:r w:rsidRPr="0046131F">
        <w:rPr>
          <w:rFonts w:eastAsia="Times New Roman" w:cstheme="minorHAnsi"/>
          <w:b/>
          <w:bCs/>
          <w:color w:val="000000" w:themeColor="text1"/>
          <w:sz w:val="28"/>
          <w:szCs w:val="28"/>
        </w:rPr>
        <w:t>Parandalimi i insultit cerebral ne pacientet me fibrilacion atrial: nga studimet ne praktiken e perditeshme klinike</w:t>
      </w:r>
    </w:p>
    <w:p w14:paraId="0098AE8F" w14:textId="77777777" w:rsidR="00015D13"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p>
    <w:p w14:paraId="4998733E" w14:textId="0DC79B62" w:rsidR="000E0F59" w:rsidRPr="0046131F" w:rsidRDefault="009213B4"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w:t>
      </w:r>
      <w:r w:rsidR="00015D13" w:rsidRPr="0046131F">
        <w:rPr>
          <w:rFonts w:eastAsia="Times New Roman" w:cstheme="minorHAnsi"/>
          <w:b/>
          <w:bCs/>
          <w:color w:val="000000" w:themeColor="text1"/>
          <w:sz w:val="24"/>
          <w:szCs w:val="24"/>
        </w:rPr>
        <w:t>rmbajtj</w:t>
      </w:r>
      <w:r w:rsidRPr="0046131F">
        <w:rPr>
          <w:rFonts w:eastAsia="Times New Roman" w:cstheme="minorHAnsi"/>
          <w:b/>
          <w:bCs/>
          <w:color w:val="000000" w:themeColor="text1"/>
          <w:sz w:val="24"/>
          <w:szCs w:val="24"/>
        </w:rPr>
        <w:t>a</w:t>
      </w:r>
    </w:p>
    <w:p w14:paraId="3DA0C0EA" w14:textId="77777777" w:rsidR="00DA5745" w:rsidRPr="0046131F" w:rsidRDefault="00DA5745"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p>
    <w:p w14:paraId="792452E4" w14:textId="065D196A" w:rsidR="00A72800" w:rsidRPr="0046131F" w:rsidRDefault="006B53F8" w:rsidP="00527BE0">
      <w:pPr>
        <w:rPr>
          <w:color w:val="000000" w:themeColor="text1"/>
          <w:sz w:val="24"/>
          <w:szCs w:val="24"/>
        </w:rPr>
      </w:pPr>
      <w:r w:rsidRPr="0046131F">
        <w:rPr>
          <w:color w:val="000000" w:themeColor="text1"/>
          <w:sz w:val="24"/>
          <w:szCs w:val="24"/>
        </w:rPr>
        <w:t>1</w:t>
      </w:r>
      <w:r w:rsidR="000E0F59" w:rsidRPr="0046131F">
        <w:rPr>
          <w:color w:val="000000" w:themeColor="text1"/>
          <w:sz w:val="24"/>
          <w:szCs w:val="24"/>
        </w:rPr>
        <w:t>. F</w:t>
      </w:r>
      <w:r w:rsidRPr="0046131F">
        <w:rPr>
          <w:color w:val="000000" w:themeColor="text1"/>
          <w:sz w:val="24"/>
          <w:szCs w:val="24"/>
        </w:rPr>
        <w:t xml:space="preserve">ibrilacioni atrial </w:t>
      </w:r>
    </w:p>
    <w:p w14:paraId="018CEF57" w14:textId="77777777" w:rsidR="006B53F8"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1.1 Hyrje</w:t>
      </w:r>
    </w:p>
    <w:p w14:paraId="16C68F7C"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 </w:t>
      </w:r>
      <w:r w:rsidR="00B20D40" w:rsidRPr="0046131F">
        <w:rPr>
          <w:color w:val="000000" w:themeColor="text1"/>
          <w:sz w:val="24"/>
          <w:szCs w:val="24"/>
        </w:rPr>
        <w:t xml:space="preserve">Epidemiologjia </w:t>
      </w:r>
      <w:r w:rsidR="006B53F8" w:rsidRPr="0046131F">
        <w:rPr>
          <w:color w:val="000000" w:themeColor="text1"/>
          <w:sz w:val="24"/>
          <w:szCs w:val="24"/>
        </w:rPr>
        <w:t>e fibrilacionit atrial</w:t>
      </w:r>
    </w:p>
    <w:p w14:paraId="5A7B4856"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1.2.1 </w:t>
      </w:r>
      <w:r w:rsidR="00B20D40" w:rsidRPr="0046131F">
        <w:rPr>
          <w:color w:val="000000" w:themeColor="text1"/>
          <w:sz w:val="24"/>
          <w:szCs w:val="24"/>
        </w:rPr>
        <w:t>Incidenca dhe prevalenca e fibrilacionit atrial</w:t>
      </w:r>
    </w:p>
    <w:p w14:paraId="4692EABD" w14:textId="77777777" w:rsidR="001862B0" w:rsidRPr="0046131F" w:rsidRDefault="007A628A" w:rsidP="00527BE0">
      <w:pPr>
        <w:rPr>
          <w:color w:val="000000" w:themeColor="text1"/>
          <w:sz w:val="24"/>
          <w:szCs w:val="24"/>
        </w:rPr>
      </w:pPr>
      <w:r w:rsidRPr="0046131F">
        <w:rPr>
          <w:color w:val="000000" w:themeColor="text1"/>
          <w:sz w:val="24"/>
          <w:szCs w:val="24"/>
        </w:rPr>
        <w:t xml:space="preserve">       </w:t>
      </w:r>
      <w:r w:rsidR="00405822" w:rsidRPr="0046131F">
        <w:rPr>
          <w:color w:val="000000" w:themeColor="text1"/>
          <w:sz w:val="24"/>
          <w:szCs w:val="24"/>
        </w:rPr>
        <w:t xml:space="preserve">  1.2.2 </w:t>
      </w:r>
      <w:r w:rsidR="00B20D40" w:rsidRPr="0046131F">
        <w:rPr>
          <w:color w:val="000000" w:themeColor="text1"/>
          <w:sz w:val="24"/>
          <w:szCs w:val="24"/>
        </w:rPr>
        <w:t xml:space="preserve">Sëmundshmëria, vdekshmëria dhe barra financiare e fibrilacionit atrial ndaj sistemit </w:t>
      </w:r>
      <w:r w:rsidR="001862B0" w:rsidRPr="0046131F">
        <w:rPr>
          <w:color w:val="000000" w:themeColor="text1"/>
          <w:sz w:val="24"/>
          <w:szCs w:val="24"/>
        </w:rPr>
        <w:t xml:space="preserve">  </w:t>
      </w:r>
    </w:p>
    <w:p w14:paraId="0D442E94" w14:textId="77777777" w:rsidR="00B20D40" w:rsidRPr="0046131F" w:rsidRDefault="001862B0" w:rsidP="00527BE0">
      <w:pPr>
        <w:rPr>
          <w:color w:val="000000" w:themeColor="text1"/>
          <w:sz w:val="24"/>
          <w:szCs w:val="24"/>
        </w:rPr>
      </w:pPr>
      <w:r w:rsidRPr="0046131F">
        <w:rPr>
          <w:color w:val="000000" w:themeColor="text1"/>
          <w:sz w:val="24"/>
          <w:szCs w:val="24"/>
        </w:rPr>
        <w:t xml:space="preserve">         </w:t>
      </w:r>
      <w:r w:rsidR="00B20D40" w:rsidRPr="0046131F">
        <w:rPr>
          <w:color w:val="000000" w:themeColor="text1"/>
          <w:sz w:val="24"/>
          <w:szCs w:val="24"/>
        </w:rPr>
        <w:t>shëndetësor</w:t>
      </w:r>
    </w:p>
    <w:p w14:paraId="0BBB960C" w14:textId="77777777" w:rsidR="00B20D40" w:rsidRPr="0046131F" w:rsidRDefault="007A628A"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1.2.3 </w:t>
      </w:r>
      <w:r w:rsidR="00B20D40" w:rsidRPr="0046131F">
        <w:rPr>
          <w:color w:val="000000" w:themeColor="text1"/>
          <w:sz w:val="24"/>
          <w:szCs w:val="24"/>
        </w:rPr>
        <w:t>Gjinia</w:t>
      </w:r>
    </w:p>
    <w:p w14:paraId="3677F944" w14:textId="77777777" w:rsidR="00B20D40" w:rsidRPr="0046131F" w:rsidRDefault="006B53F8" w:rsidP="00527BE0">
      <w:pPr>
        <w:rPr>
          <w:color w:val="000000" w:themeColor="text1"/>
          <w:sz w:val="24"/>
          <w:szCs w:val="24"/>
        </w:rPr>
      </w:pPr>
      <w:r w:rsidRPr="0046131F">
        <w:rPr>
          <w:color w:val="000000" w:themeColor="text1"/>
          <w:sz w:val="24"/>
          <w:szCs w:val="24"/>
        </w:rPr>
        <w:t xml:space="preserve">1.3 </w:t>
      </w:r>
      <w:r w:rsidR="00B20D40" w:rsidRPr="0046131F">
        <w:rPr>
          <w:color w:val="000000" w:themeColor="text1"/>
          <w:sz w:val="24"/>
          <w:szCs w:val="24"/>
        </w:rPr>
        <w:t>Diagnoza dhe zbulimi në kohë i fibrilacionit atrial t</w:t>
      </w:r>
      <w:r w:rsidR="007E6A26" w:rsidRPr="0046131F">
        <w:rPr>
          <w:color w:val="000000" w:themeColor="text1"/>
          <w:sz w:val="24"/>
          <w:szCs w:val="24"/>
        </w:rPr>
        <w:t>ë</w:t>
      </w:r>
      <w:r w:rsidR="00B20D40" w:rsidRPr="0046131F">
        <w:rPr>
          <w:color w:val="000000" w:themeColor="text1"/>
          <w:sz w:val="24"/>
          <w:szCs w:val="24"/>
        </w:rPr>
        <w:t xml:space="preserve"> fsheht</w:t>
      </w:r>
      <w:r w:rsidR="007E6A26" w:rsidRPr="0046131F">
        <w:rPr>
          <w:color w:val="000000" w:themeColor="text1"/>
          <w:sz w:val="24"/>
          <w:szCs w:val="24"/>
        </w:rPr>
        <w:t>ë</w:t>
      </w:r>
      <w:r w:rsidR="00B20D40" w:rsidRPr="0046131F">
        <w:rPr>
          <w:color w:val="000000" w:themeColor="text1"/>
          <w:sz w:val="24"/>
          <w:szCs w:val="24"/>
        </w:rPr>
        <w:t xml:space="preserve"> apo t</w:t>
      </w:r>
      <w:r w:rsidR="007E6A26" w:rsidRPr="0046131F">
        <w:rPr>
          <w:color w:val="000000" w:themeColor="text1"/>
          <w:sz w:val="24"/>
          <w:szCs w:val="24"/>
        </w:rPr>
        <w:t>ë</w:t>
      </w:r>
      <w:r w:rsidR="00B20D40" w:rsidRPr="0046131F">
        <w:rPr>
          <w:color w:val="000000" w:themeColor="text1"/>
          <w:sz w:val="24"/>
          <w:szCs w:val="24"/>
        </w:rPr>
        <w:t xml:space="preserve"> heshtur</w:t>
      </w:r>
    </w:p>
    <w:p w14:paraId="33A2744E" w14:textId="77777777" w:rsidR="00B20D40" w:rsidRPr="0046131F" w:rsidRDefault="006B53F8" w:rsidP="00527BE0">
      <w:pPr>
        <w:rPr>
          <w:color w:val="000000" w:themeColor="text1"/>
          <w:sz w:val="24"/>
          <w:szCs w:val="24"/>
        </w:rPr>
      </w:pPr>
      <w:r w:rsidRPr="0046131F">
        <w:rPr>
          <w:color w:val="000000" w:themeColor="text1"/>
          <w:sz w:val="24"/>
          <w:szCs w:val="24"/>
        </w:rPr>
        <w:t xml:space="preserve">1.4 </w:t>
      </w:r>
      <w:r w:rsidR="00B20D40" w:rsidRPr="0046131F">
        <w:rPr>
          <w:color w:val="000000" w:themeColor="text1"/>
          <w:sz w:val="24"/>
          <w:szCs w:val="24"/>
        </w:rPr>
        <w:t>Origjina e Fibrilacionit Atrial: Fibrilac</w:t>
      </w:r>
      <w:r w:rsidRPr="0046131F">
        <w:rPr>
          <w:color w:val="000000" w:themeColor="text1"/>
          <w:sz w:val="24"/>
          <w:szCs w:val="24"/>
        </w:rPr>
        <w:t>ion Atrial Jo-Valvular (FAJV) apo</w:t>
      </w:r>
      <w:r w:rsidR="00B20D40" w:rsidRPr="0046131F">
        <w:rPr>
          <w:color w:val="000000" w:themeColor="text1"/>
          <w:sz w:val="24"/>
          <w:szCs w:val="24"/>
        </w:rPr>
        <w:t xml:space="preserve"> Fi</w:t>
      </w:r>
      <w:r w:rsidRPr="0046131F">
        <w:rPr>
          <w:color w:val="000000" w:themeColor="text1"/>
          <w:sz w:val="24"/>
          <w:szCs w:val="24"/>
        </w:rPr>
        <w:t>brilacion Atrial Valvular (FAV)?</w:t>
      </w:r>
    </w:p>
    <w:p w14:paraId="7A549C90" w14:textId="77777777" w:rsidR="00B20D40" w:rsidRPr="0046131F" w:rsidRDefault="006B53F8" w:rsidP="00527BE0">
      <w:pPr>
        <w:rPr>
          <w:color w:val="000000" w:themeColor="text1"/>
          <w:sz w:val="24"/>
          <w:szCs w:val="24"/>
        </w:rPr>
      </w:pPr>
      <w:r w:rsidRPr="0046131F">
        <w:rPr>
          <w:color w:val="000000" w:themeColor="text1"/>
          <w:sz w:val="24"/>
          <w:szCs w:val="24"/>
        </w:rPr>
        <w:t xml:space="preserve">1.5 </w:t>
      </w:r>
      <w:r w:rsidR="00B20D40" w:rsidRPr="0046131F">
        <w:rPr>
          <w:color w:val="000000" w:themeColor="text1"/>
          <w:sz w:val="24"/>
          <w:szCs w:val="24"/>
        </w:rPr>
        <w:t>Prezantimi klinik i fibrilacionit atrial</w:t>
      </w:r>
    </w:p>
    <w:p w14:paraId="1B07446A" w14:textId="77777777" w:rsidR="00B20D40" w:rsidRPr="0046131F" w:rsidRDefault="006B53F8" w:rsidP="00527BE0">
      <w:pPr>
        <w:rPr>
          <w:color w:val="000000" w:themeColor="text1"/>
          <w:sz w:val="24"/>
          <w:szCs w:val="24"/>
        </w:rPr>
      </w:pPr>
      <w:r w:rsidRPr="0046131F">
        <w:rPr>
          <w:color w:val="000000" w:themeColor="text1"/>
          <w:sz w:val="24"/>
          <w:szCs w:val="24"/>
        </w:rPr>
        <w:t xml:space="preserve">1.6 </w:t>
      </w:r>
      <w:r w:rsidR="00B20D40" w:rsidRPr="0046131F">
        <w:rPr>
          <w:color w:val="000000" w:themeColor="text1"/>
          <w:sz w:val="24"/>
          <w:szCs w:val="24"/>
        </w:rPr>
        <w:t>Klasifikimi i fibrilacionit atrial</w:t>
      </w:r>
    </w:p>
    <w:p w14:paraId="00D852FB" w14:textId="77777777" w:rsidR="00405822" w:rsidRPr="0046131F" w:rsidRDefault="006B53F8" w:rsidP="00527BE0">
      <w:pPr>
        <w:rPr>
          <w:color w:val="000000" w:themeColor="text1"/>
          <w:sz w:val="24"/>
          <w:szCs w:val="24"/>
        </w:rPr>
      </w:pPr>
      <w:r w:rsidRPr="0046131F">
        <w:rPr>
          <w:color w:val="000000" w:themeColor="text1"/>
          <w:sz w:val="24"/>
          <w:szCs w:val="24"/>
        </w:rPr>
        <w:t xml:space="preserve">1.7 </w:t>
      </w:r>
      <w:r w:rsidR="00B20D40" w:rsidRPr="0046131F">
        <w:rPr>
          <w:color w:val="000000" w:themeColor="text1"/>
          <w:sz w:val="24"/>
          <w:szCs w:val="24"/>
        </w:rPr>
        <w:t>Format e menaxhimit të fibrilacionit atrial</w:t>
      </w:r>
    </w:p>
    <w:p w14:paraId="05F40AB4" w14:textId="77777777" w:rsidR="007A628A" w:rsidRPr="0046131F" w:rsidRDefault="007A628A" w:rsidP="00527BE0">
      <w:pPr>
        <w:rPr>
          <w:color w:val="000000" w:themeColor="text1"/>
          <w:sz w:val="24"/>
          <w:szCs w:val="24"/>
        </w:rPr>
      </w:pPr>
    </w:p>
    <w:p w14:paraId="7E4B529C" w14:textId="77777777" w:rsidR="00B20D40" w:rsidRPr="0046131F" w:rsidRDefault="006B53F8" w:rsidP="00527BE0">
      <w:pPr>
        <w:rPr>
          <w:color w:val="000000" w:themeColor="text1"/>
          <w:sz w:val="24"/>
          <w:szCs w:val="24"/>
        </w:rPr>
      </w:pPr>
      <w:r w:rsidRPr="0046131F">
        <w:rPr>
          <w:color w:val="000000" w:themeColor="text1"/>
          <w:sz w:val="24"/>
          <w:szCs w:val="24"/>
        </w:rPr>
        <w:t xml:space="preserve">2. </w:t>
      </w:r>
      <w:r w:rsidR="00B20D40" w:rsidRPr="0046131F">
        <w:rPr>
          <w:color w:val="000000" w:themeColor="text1"/>
          <w:sz w:val="24"/>
          <w:szCs w:val="24"/>
        </w:rPr>
        <w:t>Parandalimi i insultit cerebral si pasoj</w:t>
      </w:r>
      <w:r w:rsidR="007E6A26" w:rsidRPr="0046131F">
        <w:rPr>
          <w:color w:val="000000" w:themeColor="text1"/>
          <w:sz w:val="24"/>
          <w:szCs w:val="24"/>
        </w:rPr>
        <w:t>ë</w:t>
      </w:r>
      <w:r w:rsidR="00B20D40" w:rsidRPr="0046131F">
        <w:rPr>
          <w:color w:val="000000" w:themeColor="text1"/>
          <w:sz w:val="24"/>
          <w:szCs w:val="24"/>
        </w:rPr>
        <w:t xml:space="preserve"> e fibrilacionit atrial</w:t>
      </w:r>
    </w:p>
    <w:p w14:paraId="2AAD315A"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2.1 </w:t>
      </w:r>
      <w:r w:rsidR="00B20D40" w:rsidRPr="0046131F">
        <w:rPr>
          <w:color w:val="000000" w:themeColor="text1"/>
          <w:sz w:val="24"/>
          <w:szCs w:val="24"/>
        </w:rPr>
        <w:t>F</w:t>
      </w:r>
      <w:r w:rsidR="006B53F8" w:rsidRPr="0046131F">
        <w:rPr>
          <w:color w:val="000000" w:themeColor="text1"/>
          <w:sz w:val="24"/>
          <w:szCs w:val="24"/>
        </w:rPr>
        <w:t xml:space="preserve">ibrilacioni atrial si </w:t>
      </w:r>
      <w:r w:rsidR="00B20D40" w:rsidRPr="0046131F">
        <w:rPr>
          <w:color w:val="000000" w:themeColor="text1"/>
          <w:sz w:val="24"/>
          <w:szCs w:val="24"/>
        </w:rPr>
        <w:t>një faktor kryesor rreziku për insultin cerebral</w:t>
      </w:r>
    </w:p>
    <w:p w14:paraId="514B1BE4" w14:textId="77777777" w:rsidR="001862B0" w:rsidRPr="0046131F" w:rsidRDefault="00405822" w:rsidP="00527BE0">
      <w:pPr>
        <w:rPr>
          <w:color w:val="000000" w:themeColor="text1"/>
          <w:sz w:val="24"/>
          <w:szCs w:val="24"/>
        </w:rPr>
      </w:pPr>
      <w:r w:rsidRPr="0046131F">
        <w:rPr>
          <w:color w:val="000000" w:themeColor="text1"/>
          <w:sz w:val="24"/>
          <w:szCs w:val="24"/>
        </w:rPr>
        <w:lastRenderedPageBreak/>
        <w:t xml:space="preserve">           2</w:t>
      </w:r>
      <w:r w:rsidR="00CA3F62" w:rsidRPr="0046131F">
        <w:rPr>
          <w:color w:val="000000" w:themeColor="text1"/>
          <w:sz w:val="24"/>
          <w:szCs w:val="24"/>
        </w:rPr>
        <w:t xml:space="preserve">.1.1 </w:t>
      </w:r>
      <w:r w:rsidR="000A12A8" w:rsidRPr="0046131F">
        <w:rPr>
          <w:color w:val="000000" w:themeColor="text1"/>
          <w:sz w:val="24"/>
          <w:szCs w:val="24"/>
        </w:rPr>
        <w:t xml:space="preserve">Vlerësimi i rrezikut të insultit cerebral është një pjesë thelbësore e strategjive të </w:t>
      </w:r>
    </w:p>
    <w:p w14:paraId="4979DDA2" w14:textId="77777777" w:rsidR="00B20D40" w:rsidRPr="0046131F" w:rsidRDefault="001862B0" w:rsidP="00527BE0">
      <w:pPr>
        <w:rPr>
          <w:color w:val="000000" w:themeColor="text1"/>
          <w:sz w:val="24"/>
          <w:szCs w:val="24"/>
        </w:rPr>
      </w:pPr>
      <w:r w:rsidRPr="0046131F">
        <w:rPr>
          <w:color w:val="000000" w:themeColor="text1"/>
          <w:sz w:val="24"/>
          <w:szCs w:val="24"/>
        </w:rPr>
        <w:t xml:space="preserve">           menaxhimit të fibrilacionit atrial</w:t>
      </w:r>
    </w:p>
    <w:p w14:paraId="63386797"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2.1.2 </w:t>
      </w:r>
      <w:r w:rsidR="000A12A8" w:rsidRPr="0046131F">
        <w:rPr>
          <w:color w:val="000000" w:themeColor="text1"/>
          <w:sz w:val="24"/>
          <w:szCs w:val="24"/>
        </w:rPr>
        <w:t>Sistemi i pik</w:t>
      </w:r>
      <w:r w:rsidR="007E6A26" w:rsidRPr="0046131F">
        <w:rPr>
          <w:color w:val="000000" w:themeColor="text1"/>
          <w:sz w:val="24"/>
          <w:szCs w:val="24"/>
        </w:rPr>
        <w:t>ë</w:t>
      </w:r>
      <w:r w:rsidR="000A12A8" w:rsidRPr="0046131F">
        <w:rPr>
          <w:color w:val="000000" w:themeColor="text1"/>
          <w:sz w:val="24"/>
          <w:szCs w:val="24"/>
        </w:rPr>
        <w:t xml:space="preserve">zimit CHA2DS2-VASc ka përmirësuar vlerën parashikuese në </w:t>
      </w:r>
    </w:p>
    <w:p w14:paraId="05EB0099" w14:textId="77777777" w:rsidR="000A12A8" w:rsidRPr="0046131F" w:rsidRDefault="001862B0" w:rsidP="00527BE0">
      <w:pPr>
        <w:rPr>
          <w:color w:val="000000" w:themeColor="text1"/>
          <w:sz w:val="24"/>
          <w:szCs w:val="24"/>
        </w:rPr>
      </w:pPr>
      <w:r w:rsidRPr="0046131F">
        <w:rPr>
          <w:color w:val="000000" w:themeColor="text1"/>
          <w:sz w:val="24"/>
          <w:szCs w:val="24"/>
        </w:rPr>
        <w:t xml:space="preserve">           </w:t>
      </w:r>
      <w:r w:rsidR="000A12A8" w:rsidRPr="0046131F">
        <w:rPr>
          <w:color w:val="000000" w:themeColor="text1"/>
          <w:sz w:val="24"/>
          <w:szCs w:val="24"/>
        </w:rPr>
        <w:t>vlerësimin e rrezikut të insultit cerebral</w:t>
      </w:r>
    </w:p>
    <w:p w14:paraId="2382A0E9"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2.1.</w:t>
      </w:r>
      <w:r w:rsidRPr="0046131F">
        <w:rPr>
          <w:color w:val="000000" w:themeColor="text1"/>
          <w:sz w:val="24"/>
          <w:szCs w:val="24"/>
        </w:rPr>
        <w:t>3</w:t>
      </w:r>
      <w:r w:rsidR="00CA3F62" w:rsidRPr="0046131F">
        <w:rPr>
          <w:color w:val="000000" w:themeColor="text1"/>
          <w:sz w:val="24"/>
          <w:szCs w:val="24"/>
        </w:rPr>
        <w:t xml:space="preserve"> </w:t>
      </w:r>
      <w:r w:rsidR="000A12A8" w:rsidRPr="0046131F">
        <w:rPr>
          <w:color w:val="000000" w:themeColor="text1"/>
          <w:sz w:val="24"/>
          <w:szCs w:val="24"/>
        </w:rPr>
        <w:t>Sistemet e pik</w:t>
      </w:r>
      <w:r w:rsidR="007E6A26" w:rsidRPr="0046131F">
        <w:rPr>
          <w:color w:val="000000" w:themeColor="text1"/>
          <w:sz w:val="24"/>
          <w:szCs w:val="24"/>
        </w:rPr>
        <w:t>ë</w:t>
      </w:r>
      <w:r w:rsidR="000A12A8" w:rsidRPr="0046131F">
        <w:rPr>
          <w:color w:val="000000" w:themeColor="text1"/>
          <w:sz w:val="24"/>
          <w:szCs w:val="24"/>
        </w:rPr>
        <w:t>zimit p</w:t>
      </w:r>
      <w:r w:rsidR="007E6A26" w:rsidRPr="0046131F">
        <w:rPr>
          <w:color w:val="000000" w:themeColor="text1"/>
          <w:sz w:val="24"/>
          <w:szCs w:val="24"/>
        </w:rPr>
        <w:t>ë</w:t>
      </w:r>
      <w:r w:rsidR="000A12A8" w:rsidRPr="0046131F">
        <w:rPr>
          <w:color w:val="000000" w:themeColor="text1"/>
          <w:sz w:val="24"/>
          <w:szCs w:val="24"/>
        </w:rPr>
        <w:t>r vler</w:t>
      </w:r>
      <w:r w:rsidR="007E6A26" w:rsidRPr="0046131F">
        <w:rPr>
          <w:color w:val="000000" w:themeColor="text1"/>
          <w:sz w:val="24"/>
          <w:szCs w:val="24"/>
        </w:rPr>
        <w:t>ë</w:t>
      </w:r>
      <w:r w:rsidR="000A12A8" w:rsidRPr="0046131F">
        <w:rPr>
          <w:color w:val="000000" w:themeColor="text1"/>
          <w:sz w:val="24"/>
          <w:szCs w:val="24"/>
        </w:rPr>
        <w:t>simin e hemorragjis</w:t>
      </w:r>
      <w:r w:rsidR="007E6A26" w:rsidRPr="0046131F">
        <w:rPr>
          <w:color w:val="000000" w:themeColor="text1"/>
          <w:sz w:val="24"/>
          <w:szCs w:val="24"/>
        </w:rPr>
        <w:t>ë</w:t>
      </w:r>
      <w:r w:rsidR="000A12A8" w:rsidRPr="0046131F">
        <w:rPr>
          <w:color w:val="000000" w:themeColor="text1"/>
          <w:sz w:val="24"/>
          <w:szCs w:val="24"/>
        </w:rPr>
        <w:t xml:space="preserve"> nga antikoagulant</w:t>
      </w:r>
      <w:r w:rsidR="007E6A26" w:rsidRPr="0046131F">
        <w:rPr>
          <w:color w:val="000000" w:themeColor="text1"/>
          <w:sz w:val="24"/>
          <w:szCs w:val="24"/>
        </w:rPr>
        <w:t>ë</w:t>
      </w:r>
      <w:r w:rsidR="000A12A8" w:rsidRPr="0046131F">
        <w:rPr>
          <w:color w:val="000000" w:themeColor="text1"/>
          <w:sz w:val="24"/>
          <w:szCs w:val="24"/>
        </w:rPr>
        <w:t>t oral</w:t>
      </w:r>
      <w:r w:rsidR="007E6A26" w:rsidRPr="0046131F">
        <w:rPr>
          <w:color w:val="000000" w:themeColor="text1"/>
          <w:sz w:val="24"/>
          <w:szCs w:val="24"/>
        </w:rPr>
        <w:t>ë</w:t>
      </w:r>
    </w:p>
    <w:p w14:paraId="6563CE61" w14:textId="77777777" w:rsidR="0040582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 xml:space="preserve">2.1.4 </w:t>
      </w:r>
      <w:r w:rsidR="000A12A8" w:rsidRPr="0046131F">
        <w:rPr>
          <w:color w:val="000000" w:themeColor="text1"/>
          <w:sz w:val="24"/>
          <w:szCs w:val="24"/>
          <w:lang w:val="de-DE"/>
        </w:rPr>
        <w:t>Rekomandimet e udh</w:t>
      </w:r>
      <w:r w:rsidR="007E6A26" w:rsidRPr="0046131F">
        <w:rPr>
          <w:color w:val="000000" w:themeColor="text1"/>
          <w:sz w:val="24"/>
          <w:szCs w:val="24"/>
          <w:lang w:val="de-DE"/>
        </w:rPr>
        <w:t>ë</w:t>
      </w:r>
      <w:r w:rsidR="000A12A8" w:rsidRPr="0046131F">
        <w:rPr>
          <w:color w:val="000000" w:themeColor="text1"/>
          <w:sz w:val="24"/>
          <w:szCs w:val="24"/>
          <w:lang w:val="de-DE"/>
        </w:rPr>
        <w:t>zuesve (guideline-ve)</w:t>
      </w:r>
    </w:p>
    <w:p w14:paraId="40F140DF" w14:textId="77777777" w:rsidR="000A12A8"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 xml:space="preserve">2.2 </w:t>
      </w:r>
      <w:r w:rsidR="000A12A8" w:rsidRPr="0046131F">
        <w:rPr>
          <w:color w:val="000000" w:themeColor="text1"/>
          <w:sz w:val="24"/>
          <w:szCs w:val="24"/>
          <w:lang w:val="de-DE"/>
        </w:rPr>
        <w:t>Terapitë për parandalimin e infarktit cerebral</w:t>
      </w:r>
    </w:p>
    <w:p w14:paraId="0252787E" w14:textId="77777777" w:rsidR="001862B0"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7A628A" w:rsidRPr="0046131F">
        <w:rPr>
          <w:color w:val="000000" w:themeColor="text1"/>
          <w:sz w:val="24"/>
          <w:szCs w:val="24"/>
          <w:lang w:val="de-DE"/>
        </w:rPr>
        <w:t xml:space="preserve"> </w:t>
      </w:r>
      <w:r w:rsidRPr="0046131F">
        <w:rPr>
          <w:color w:val="000000" w:themeColor="text1"/>
          <w:sz w:val="24"/>
          <w:szCs w:val="24"/>
          <w:lang w:val="de-DE"/>
        </w:rPr>
        <w:t xml:space="preserve">  </w:t>
      </w:r>
      <w:r w:rsidR="00CA3F62" w:rsidRPr="0046131F">
        <w:rPr>
          <w:color w:val="000000" w:themeColor="text1"/>
          <w:sz w:val="24"/>
          <w:szCs w:val="24"/>
          <w:lang w:val="de-DE"/>
        </w:rPr>
        <w:t xml:space="preserve">2.2.1 </w:t>
      </w:r>
      <w:r w:rsidR="000A12A8" w:rsidRPr="0046131F">
        <w:rPr>
          <w:color w:val="000000" w:themeColor="text1"/>
          <w:sz w:val="24"/>
          <w:szCs w:val="24"/>
          <w:lang w:val="de-DE"/>
        </w:rPr>
        <w:t xml:space="preserve">Antagonistët e vitaminës K dhe Antikoagulantët oralë jo antagonistë të vitaminës K  </w:t>
      </w:r>
    </w:p>
    <w:p w14:paraId="30E52635" w14:textId="77777777" w:rsidR="000A12A8" w:rsidRPr="0046131F" w:rsidRDefault="001862B0" w:rsidP="00527BE0">
      <w:pPr>
        <w:rPr>
          <w:color w:val="000000" w:themeColor="text1"/>
          <w:sz w:val="24"/>
          <w:szCs w:val="24"/>
        </w:rPr>
      </w:pPr>
      <w:r w:rsidRPr="0046131F">
        <w:rPr>
          <w:color w:val="000000" w:themeColor="text1"/>
          <w:sz w:val="24"/>
          <w:szCs w:val="24"/>
          <w:lang w:val="de-DE"/>
        </w:rPr>
        <w:t xml:space="preserve">           </w:t>
      </w:r>
      <w:r w:rsidR="000A12A8" w:rsidRPr="0046131F">
        <w:rPr>
          <w:color w:val="000000" w:themeColor="text1"/>
          <w:sz w:val="24"/>
          <w:szCs w:val="24"/>
        </w:rPr>
        <w:t>(NOAC – Non-vitamin K antagonist oral anticoagulants)</w:t>
      </w:r>
    </w:p>
    <w:p w14:paraId="61F78E14"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2.2.2 </w:t>
      </w:r>
      <w:r w:rsidR="000A12A8" w:rsidRPr="0046131F">
        <w:rPr>
          <w:color w:val="000000" w:themeColor="text1"/>
          <w:sz w:val="24"/>
          <w:szCs w:val="24"/>
        </w:rPr>
        <w:t>Terapia me antiagregant</w:t>
      </w:r>
      <w:r w:rsidR="007E6A26" w:rsidRPr="0046131F">
        <w:rPr>
          <w:color w:val="000000" w:themeColor="text1"/>
          <w:sz w:val="24"/>
          <w:szCs w:val="24"/>
        </w:rPr>
        <w:t>ë</w:t>
      </w:r>
    </w:p>
    <w:p w14:paraId="71128967" w14:textId="77777777" w:rsidR="007A628A"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2.2.3 </w:t>
      </w:r>
      <w:r w:rsidR="000A12A8" w:rsidRPr="0046131F">
        <w:rPr>
          <w:color w:val="000000" w:themeColor="text1"/>
          <w:sz w:val="24"/>
          <w:szCs w:val="24"/>
        </w:rPr>
        <w:t>Kundërindikimet absolute për antikoagulantët oralë</w:t>
      </w:r>
    </w:p>
    <w:p w14:paraId="6F2E2316" w14:textId="77777777" w:rsidR="00CA3F62" w:rsidRPr="0046131F" w:rsidRDefault="00CA3F62" w:rsidP="00527BE0">
      <w:pPr>
        <w:rPr>
          <w:color w:val="000000" w:themeColor="text1"/>
          <w:sz w:val="24"/>
          <w:szCs w:val="24"/>
        </w:rPr>
      </w:pPr>
      <w:r w:rsidRPr="0046131F">
        <w:rPr>
          <w:color w:val="000000" w:themeColor="text1"/>
          <w:sz w:val="24"/>
          <w:szCs w:val="24"/>
        </w:rPr>
        <w:t>3. Popullata t</w:t>
      </w:r>
      <w:r w:rsidR="007E6A26" w:rsidRPr="0046131F">
        <w:rPr>
          <w:color w:val="000000" w:themeColor="text1"/>
          <w:sz w:val="24"/>
          <w:szCs w:val="24"/>
        </w:rPr>
        <w:t>ë</w:t>
      </w:r>
      <w:r w:rsidRPr="0046131F">
        <w:rPr>
          <w:color w:val="000000" w:themeColor="text1"/>
          <w:sz w:val="24"/>
          <w:szCs w:val="24"/>
        </w:rPr>
        <w:t xml:space="preserve"> vecanta</w:t>
      </w:r>
    </w:p>
    <w:p w14:paraId="5804E7C5"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 </w:t>
      </w:r>
      <w:r w:rsidR="00A514A4" w:rsidRPr="0046131F">
        <w:rPr>
          <w:color w:val="000000" w:themeColor="text1"/>
          <w:sz w:val="24"/>
          <w:szCs w:val="24"/>
        </w:rPr>
        <w:t xml:space="preserve">Pacientët me fibrilacion atrial që i nënshtrohen ndërhyrjes koronare perkutane </w:t>
      </w:r>
      <w:r w:rsidR="001862B0" w:rsidRPr="0046131F">
        <w:rPr>
          <w:color w:val="000000" w:themeColor="text1"/>
          <w:sz w:val="24"/>
          <w:szCs w:val="24"/>
        </w:rPr>
        <w:t xml:space="preserve">  </w:t>
      </w:r>
    </w:p>
    <w:p w14:paraId="4F3C563E" w14:textId="77777777" w:rsidR="00A514A4" w:rsidRPr="0046131F" w:rsidRDefault="001862B0" w:rsidP="00527BE0">
      <w:pPr>
        <w:rPr>
          <w:color w:val="000000" w:themeColor="text1"/>
          <w:sz w:val="24"/>
          <w:szCs w:val="24"/>
        </w:rPr>
      </w:pPr>
      <w:r w:rsidRPr="0046131F">
        <w:rPr>
          <w:color w:val="000000" w:themeColor="text1"/>
          <w:sz w:val="24"/>
          <w:szCs w:val="24"/>
        </w:rPr>
        <w:t xml:space="preserve">    </w:t>
      </w:r>
      <w:r w:rsidR="00A514A4" w:rsidRPr="0046131F">
        <w:rPr>
          <w:color w:val="000000" w:themeColor="text1"/>
          <w:sz w:val="24"/>
          <w:szCs w:val="24"/>
        </w:rPr>
        <w:t>(percutaneous coronary intervention – PCI)</w:t>
      </w:r>
    </w:p>
    <w:p w14:paraId="58C57505"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3.1.1 </w:t>
      </w:r>
      <w:r w:rsidR="00A514A4" w:rsidRPr="0046131F">
        <w:rPr>
          <w:color w:val="000000" w:themeColor="text1"/>
          <w:sz w:val="24"/>
          <w:szCs w:val="24"/>
        </w:rPr>
        <w:t>Epidemiologjia</w:t>
      </w:r>
    </w:p>
    <w:p w14:paraId="2A271B42"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3.1.2 </w:t>
      </w:r>
      <w:r w:rsidR="00A514A4" w:rsidRPr="0046131F">
        <w:rPr>
          <w:color w:val="000000" w:themeColor="text1"/>
          <w:sz w:val="24"/>
          <w:szCs w:val="24"/>
        </w:rPr>
        <w:t>Evidencat klinike</w:t>
      </w:r>
    </w:p>
    <w:p w14:paraId="394D6FAB"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3.1.3 </w:t>
      </w:r>
      <w:r w:rsidR="00A514A4" w:rsidRPr="0046131F">
        <w:rPr>
          <w:color w:val="000000" w:themeColor="text1"/>
          <w:sz w:val="24"/>
          <w:szCs w:val="24"/>
        </w:rPr>
        <w:t>Rekomandimet e udhëzuesve</w:t>
      </w:r>
    </w:p>
    <w:p w14:paraId="6AC1D1E7" w14:textId="77777777" w:rsidR="00A514A4" w:rsidRPr="0046131F" w:rsidRDefault="00405822" w:rsidP="00527BE0">
      <w:pPr>
        <w:rPr>
          <w:color w:val="000000" w:themeColor="text1"/>
          <w:sz w:val="24"/>
          <w:szCs w:val="24"/>
        </w:rPr>
      </w:pPr>
      <w:r w:rsidRPr="0046131F">
        <w:rPr>
          <w:color w:val="000000" w:themeColor="text1"/>
          <w:sz w:val="24"/>
          <w:szCs w:val="24"/>
        </w:rPr>
        <w:lastRenderedPageBreak/>
        <w:t xml:space="preserve">    </w:t>
      </w:r>
      <w:r w:rsidR="00CA3F62" w:rsidRPr="0046131F">
        <w:rPr>
          <w:color w:val="000000" w:themeColor="text1"/>
          <w:sz w:val="24"/>
          <w:szCs w:val="24"/>
        </w:rPr>
        <w:t>3.2 Pacient</w:t>
      </w:r>
      <w:r w:rsidR="007E6A26" w:rsidRPr="0046131F">
        <w:rPr>
          <w:color w:val="000000" w:themeColor="text1"/>
          <w:sz w:val="24"/>
          <w:szCs w:val="24"/>
        </w:rPr>
        <w:t>ë</w:t>
      </w:r>
      <w:r w:rsidR="00CA3F62" w:rsidRPr="0046131F">
        <w:rPr>
          <w:color w:val="000000" w:themeColor="text1"/>
          <w:sz w:val="24"/>
          <w:szCs w:val="24"/>
        </w:rPr>
        <w:t>t me fibrilacion atrial dhe diabet</w:t>
      </w:r>
    </w:p>
    <w:p w14:paraId="289E8281"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3.2.1 Epidemiologjia</w:t>
      </w:r>
    </w:p>
    <w:p w14:paraId="640164CE"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3.2.2 Evidencat klinike</w:t>
      </w:r>
    </w:p>
    <w:p w14:paraId="248519CA" w14:textId="77777777" w:rsidR="00A514A4"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3.2.3 Rekomandimet e udhëzuesve</w:t>
      </w:r>
    </w:p>
    <w:p w14:paraId="213B23E4" w14:textId="77777777" w:rsidR="00A514A4"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3.3 Pacient</w:t>
      </w:r>
      <w:r w:rsidR="007E6A26" w:rsidRPr="0046131F">
        <w:rPr>
          <w:color w:val="000000" w:themeColor="text1"/>
          <w:sz w:val="24"/>
          <w:szCs w:val="24"/>
        </w:rPr>
        <w:t>ë</w:t>
      </w:r>
      <w:r w:rsidR="00CA3F62" w:rsidRPr="0046131F">
        <w:rPr>
          <w:color w:val="000000" w:themeColor="text1"/>
          <w:sz w:val="24"/>
          <w:szCs w:val="24"/>
        </w:rPr>
        <w:t>t me fibrialacion atrial dhe funksion t</w:t>
      </w:r>
      <w:r w:rsidR="007E6A26" w:rsidRPr="0046131F">
        <w:rPr>
          <w:color w:val="000000" w:themeColor="text1"/>
          <w:sz w:val="24"/>
          <w:szCs w:val="24"/>
        </w:rPr>
        <w:t>ë</w:t>
      </w:r>
      <w:r w:rsidR="00CA3F62" w:rsidRPr="0046131F">
        <w:rPr>
          <w:color w:val="000000" w:themeColor="text1"/>
          <w:sz w:val="24"/>
          <w:szCs w:val="24"/>
        </w:rPr>
        <w:t xml:space="preserve"> d</w:t>
      </w:r>
      <w:r w:rsidR="007E6A26" w:rsidRPr="0046131F">
        <w:rPr>
          <w:color w:val="000000" w:themeColor="text1"/>
          <w:sz w:val="24"/>
          <w:szCs w:val="24"/>
        </w:rPr>
        <w:t>ë</w:t>
      </w:r>
      <w:r w:rsidR="00CA3F62" w:rsidRPr="0046131F">
        <w:rPr>
          <w:color w:val="000000" w:themeColor="text1"/>
          <w:sz w:val="24"/>
          <w:szCs w:val="24"/>
        </w:rPr>
        <w:t>mtuar renal</w:t>
      </w:r>
    </w:p>
    <w:p w14:paraId="74DC9C92"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4E6F7676"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A5859A9" w14:textId="0DB7E030" w:rsidR="007A628A"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5A749A0F" w14:textId="77777777" w:rsidR="007A628A" w:rsidRPr="0046131F" w:rsidRDefault="00237A74"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3.4 Pacientët me fibrilacion atrial dhe përkeqësim të funksionit renal</w:t>
      </w:r>
    </w:p>
    <w:p w14:paraId="46472058"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Pr="0046131F">
        <w:rPr>
          <w:color w:val="000000" w:themeColor="text1"/>
          <w:sz w:val="24"/>
          <w:szCs w:val="24"/>
          <w:lang w:val="de-DE"/>
        </w:rPr>
        <w:t>3.3.1 Epidemiologjia</w:t>
      </w:r>
    </w:p>
    <w:p w14:paraId="31B0A337" w14:textId="77777777" w:rsidR="007A628A" w:rsidRPr="0046131F" w:rsidRDefault="007A628A" w:rsidP="00527BE0">
      <w:pPr>
        <w:rPr>
          <w:color w:val="000000" w:themeColor="text1"/>
          <w:sz w:val="24"/>
          <w:szCs w:val="24"/>
          <w:lang w:val="de-DE"/>
        </w:rPr>
      </w:pPr>
      <w:r w:rsidRPr="0046131F">
        <w:rPr>
          <w:color w:val="000000" w:themeColor="text1"/>
          <w:sz w:val="24"/>
          <w:szCs w:val="24"/>
          <w:lang w:val="de-DE"/>
        </w:rPr>
        <w:t xml:space="preserve">           3.3.2 Evidencat klinike</w:t>
      </w:r>
    </w:p>
    <w:p w14:paraId="60724740" w14:textId="77777777" w:rsidR="00CA3F62" w:rsidRPr="0046131F" w:rsidRDefault="007A628A" w:rsidP="00527BE0">
      <w:pPr>
        <w:rPr>
          <w:color w:val="000000" w:themeColor="text1"/>
          <w:sz w:val="24"/>
          <w:szCs w:val="24"/>
          <w:lang w:val="de-DE"/>
        </w:rPr>
      </w:pPr>
      <w:r w:rsidRPr="0046131F">
        <w:rPr>
          <w:color w:val="000000" w:themeColor="text1"/>
          <w:sz w:val="24"/>
          <w:szCs w:val="24"/>
          <w:lang w:val="de-DE"/>
        </w:rPr>
        <w:t xml:space="preserve">           3.3.3 Rekomandimet e udhëzuesve</w:t>
      </w:r>
    </w:p>
    <w:p w14:paraId="1B244D06" w14:textId="77777777" w:rsidR="00CA3F62"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w:t>
      </w:r>
      <w:r w:rsidR="007A628A" w:rsidRPr="0046131F">
        <w:rPr>
          <w:color w:val="000000" w:themeColor="text1"/>
          <w:sz w:val="24"/>
          <w:szCs w:val="24"/>
        </w:rPr>
        <w:t>.5</w:t>
      </w:r>
      <w:r w:rsidR="00CA3F62" w:rsidRPr="0046131F">
        <w:rPr>
          <w:color w:val="000000" w:themeColor="text1"/>
          <w:sz w:val="24"/>
          <w:szCs w:val="24"/>
        </w:rPr>
        <w:t xml:space="preserve"> Pacient</w:t>
      </w:r>
      <w:r w:rsidR="007E6A26" w:rsidRPr="0046131F">
        <w:rPr>
          <w:color w:val="000000" w:themeColor="text1"/>
          <w:sz w:val="24"/>
          <w:szCs w:val="24"/>
        </w:rPr>
        <w:t>ë</w:t>
      </w:r>
      <w:r w:rsidR="00CA3F62" w:rsidRPr="0046131F">
        <w:rPr>
          <w:color w:val="000000" w:themeColor="text1"/>
          <w:sz w:val="24"/>
          <w:szCs w:val="24"/>
        </w:rPr>
        <w:t>t e moshuar me fibrialacion atrial</w:t>
      </w:r>
    </w:p>
    <w:p w14:paraId="5AABB2CC"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07F7313A"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D74BFDE" w14:textId="3D0E18D9" w:rsidR="000524D3"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32F18B28" w14:textId="77777777" w:rsidR="000524D3" w:rsidRPr="0046131F" w:rsidRDefault="000524D3"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3.6 Infarkti akut cerebral dhe hemorragjia intrakraniale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 xml:space="preserve">t me fibrilacion atrial </w:t>
      </w:r>
    </w:p>
    <w:p w14:paraId="77743965" w14:textId="77777777" w:rsidR="000524D3" w:rsidRPr="0046131F" w:rsidRDefault="000524D3" w:rsidP="00527BE0">
      <w:pPr>
        <w:rPr>
          <w:color w:val="000000" w:themeColor="text1"/>
          <w:sz w:val="24"/>
          <w:szCs w:val="24"/>
        </w:rPr>
      </w:pPr>
      <w:r w:rsidRPr="0046131F">
        <w:rPr>
          <w:color w:val="000000" w:themeColor="text1"/>
          <w:sz w:val="24"/>
          <w:szCs w:val="24"/>
        </w:rPr>
        <w:lastRenderedPageBreak/>
        <w:t xml:space="preserve">            3.6.1 Parandalimi dyt</w:t>
      </w:r>
      <w:r w:rsidR="007E6A26" w:rsidRPr="0046131F">
        <w:rPr>
          <w:color w:val="000000" w:themeColor="text1"/>
          <w:sz w:val="24"/>
          <w:szCs w:val="24"/>
        </w:rPr>
        <w:t>ë</w:t>
      </w:r>
      <w:r w:rsidRPr="0046131F">
        <w:rPr>
          <w:color w:val="000000" w:themeColor="text1"/>
          <w:sz w:val="24"/>
          <w:szCs w:val="24"/>
        </w:rPr>
        <w:t xml:space="preserve">sor i infarktit akut cerebral dhe atakut ishemik tranzitor (TIA)     </w:t>
      </w:r>
    </w:p>
    <w:p w14:paraId="40CADCEA" w14:textId="77777777" w:rsidR="00D41A8D" w:rsidRPr="0046131F" w:rsidRDefault="000524D3" w:rsidP="00527BE0">
      <w:pPr>
        <w:rPr>
          <w:color w:val="000000" w:themeColor="text1"/>
          <w:sz w:val="24"/>
          <w:szCs w:val="24"/>
        </w:rPr>
      </w:pPr>
      <w:r w:rsidRPr="0046131F">
        <w:rPr>
          <w:color w:val="000000" w:themeColor="text1"/>
          <w:sz w:val="24"/>
          <w:szCs w:val="24"/>
        </w:rPr>
        <w:t xml:space="preserv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t me fibrilacion atrial</w:t>
      </w:r>
    </w:p>
    <w:p w14:paraId="4189D559" w14:textId="77777777" w:rsidR="000524D3" w:rsidRPr="0046131F" w:rsidRDefault="000524D3" w:rsidP="00527BE0">
      <w:pPr>
        <w:rPr>
          <w:color w:val="000000" w:themeColor="text1"/>
          <w:sz w:val="24"/>
          <w:szCs w:val="24"/>
        </w:rPr>
      </w:pPr>
      <w:r w:rsidRPr="0046131F">
        <w:rPr>
          <w:color w:val="000000" w:themeColor="text1"/>
          <w:sz w:val="24"/>
          <w:szCs w:val="24"/>
        </w:rPr>
        <w:t xml:space="preserve">            3.6.2 Infarkti cerebral embolik / kriptogjenik (nga shkaqe të panjohura)</w:t>
      </w:r>
    </w:p>
    <w:p w14:paraId="5FCA9717" w14:textId="77777777" w:rsidR="000524D3" w:rsidRPr="0046131F" w:rsidRDefault="000524D3" w:rsidP="00527BE0">
      <w:pPr>
        <w:rPr>
          <w:color w:val="000000" w:themeColor="text1"/>
          <w:sz w:val="24"/>
          <w:szCs w:val="24"/>
        </w:rPr>
      </w:pPr>
      <w:r w:rsidRPr="0046131F">
        <w:rPr>
          <w:color w:val="000000" w:themeColor="text1"/>
          <w:sz w:val="24"/>
          <w:szCs w:val="24"/>
        </w:rPr>
        <w:t xml:space="preserve">            3.6.3 Menaxhimi i pacientëve me fibrilacion atrial pas hemorragjisë intrakraniale</w:t>
      </w:r>
    </w:p>
    <w:p w14:paraId="7A132C70" w14:textId="77777777" w:rsidR="000524D3" w:rsidRPr="0046131F" w:rsidRDefault="000524D3" w:rsidP="00527BE0">
      <w:pPr>
        <w:rPr>
          <w:color w:val="000000" w:themeColor="text1"/>
          <w:sz w:val="24"/>
          <w:szCs w:val="24"/>
        </w:rPr>
      </w:pPr>
      <w:r w:rsidRPr="0046131F">
        <w:rPr>
          <w:color w:val="000000" w:themeColor="text1"/>
          <w:sz w:val="24"/>
          <w:szCs w:val="24"/>
        </w:rPr>
        <w:t xml:space="preserve">            3.6.4 Evidencat klinike</w:t>
      </w:r>
    </w:p>
    <w:p w14:paraId="376719FA" w14:textId="77777777" w:rsidR="00664224" w:rsidRPr="0046131F" w:rsidRDefault="00664224" w:rsidP="00527BE0">
      <w:pPr>
        <w:rPr>
          <w:b/>
          <w:color w:val="000000" w:themeColor="text1"/>
          <w:sz w:val="28"/>
          <w:szCs w:val="28"/>
        </w:rPr>
      </w:pPr>
    </w:p>
    <w:p w14:paraId="3C3FFDC5" w14:textId="0B2F79FA" w:rsidR="000524D3" w:rsidRPr="0046131F" w:rsidRDefault="00664224" w:rsidP="00527BE0">
      <w:pPr>
        <w:rPr>
          <w:b/>
          <w:color w:val="000000" w:themeColor="text1"/>
          <w:sz w:val="28"/>
          <w:szCs w:val="28"/>
        </w:rPr>
      </w:pPr>
      <w:r w:rsidRPr="0046131F">
        <w:rPr>
          <w:b/>
          <w:color w:val="000000" w:themeColor="text1"/>
          <w:sz w:val="28"/>
          <w:szCs w:val="28"/>
        </w:rPr>
        <w:t>Shkurtimet</w:t>
      </w:r>
    </w:p>
    <w:p w14:paraId="04F48B87" w14:textId="651A0ADC" w:rsidR="00664224" w:rsidRPr="0046131F" w:rsidRDefault="00664224" w:rsidP="00527BE0">
      <w:pPr>
        <w:pStyle w:val="KeinLeerraum"/>
        <w:rPr>
          <w:color w:val="000000" w:themeColor="text1"/>
          <w:lang w:val="en-GB"/>
        </w:rPr>
      </w:pPr>
      <w:r w:rsidRPr="0046131F">
        <w:rPr>
          <w:color w:val="000000" w:themeColor="text1"/>
          <w:lang w:val="en-GB"/>
        </w:rPr>
        <w:t xml:space="preserve">ACC - Kolegji Amerikan i Kardiologjisë (ang. American College of Cardiology); </w:t>
      </w:r>
    </w:p>
    <w:p w14:paraId="34996979"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AHA - Shoqata Amerikane e Zemrës (ang. </w:t>
      </w:r>
      <w:r w:rsidRPr="0046131F">
        <w:rPr>
          <w:color w:val="000000" w:themeColor="text1"/>
          <w:lang w:val="en-GB"/>
        </w:rPr>
        <w:t>American Heart Association)</w:t>
      </w:r>
    </w:p>
    <w:p w14:paraId="7C701FF8" w14:textId="77777777" w:rsidR="00664224" w:rsidRPr="0046131F" w:rsidRDefault="00664224" w:rsidP="00527BE0">
      <w:pPr>
        <w:pStyle w:val="KeinLeerraum"/>
        <w:rPr>
          <w:color w:val="000000" w:themeColor="text1"/>
          <w:lang w:val="en-GB"/>
        </w:rPr>
      </w:pPr>
      <w:r w:rsidRPr="0046131F">
        <w:rPr>
          <w:color w:val="000000" w:themeColor="text1"/>
          <w:lang w:val="en-GB"/>
        </w:rPr>
        <w:t>ARN - Nefropatia e lidhur me antikoagulimin (ang. Anticoagulation Related Nephropathy)</w:t>
      </w:r>
    </w:p>
    <w:p w14:paraId="74876533" w14:textId="77777777" w:rsidR="00664224" w:rsidRPr="0046131F" w:rsidRDefault="00664224" w:rsidP="00527BE0">
      <w:pPr>
        <w:pStyle w:val="KeinLeerraum"/>
        <w:rPr>
          <w:color w:val="000000" w:themeColor="text1"/>
          <w:lang w:val="en-GB"/>
        </w:rPr>
      </w:pPr>
      <w:r w:rsidRPr="0046131F">
        <w:rPr>
          <w:color w:val="000000" w:themeColor="text1"/>
          <w:lang w:val="en-GB"/>
        </w:rPr>
        <w:t>ARR - Reduktimi i Riskut Absolut (ang. Absolute Risk Reduction)</w:t>
      </w:r>
    </w:p>
    <w:p w14:paraId="09425C54"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ASA - Acid acetilsalicilik </w:t>
      </w:r>
    </w:p>
    <w:p w14:paraId="51DCAD4D" w14:textId="77777777" w:rsidR="00664224" w:rsidRPr="0046131F" w:rsidRDefault="00664224" w:rsidP="00527BE0">
      <w:pPr>
        <w:pStyle w:val="KeinLeerraum"/>
        <w:rPr>
          <w:color w:val="000000" w:themeColor="text1"/>
          <w:lang w:val="en-GB"/>
        </w:rPr>
      </w:pPr>
      <w:r w:rsidRPr="0046131F">
        <w:rPr>
          <w:color w:val="000000" w:themeColor="text1"/>
          <w:lang w:val="en-GB"/>
        </w:rPr>
        <w:t>BID - Dy here ne dite (lat. Bis In Die)</w:t>
      </w:r>
    </w:p>
    <w:p w14:paraId="19F131F3" w14:textId="77777777" w:rsidR="00664224" w:rsidRPr="0046131F" w:rsidRDefault="00664224" w:rsidP="00527BE0">
      <w:pPr>
        <w:pStyle w:val="KeinLeerraum"/>
        <w:rPr>
          <w:color w:val="000000" w:themeColor="text1"/>
          <w:lang w:val="en-GB"/>
        </w:rPr>
      </w:pPr>
      <w:r w:rsidRPr="0046131F">
        <w:rPr>
          <w:color w:val="000000" w:themeColor="text1"/>
          <w:lang w:val="en-GB"/>
        </w:rPr>
        <w:t>DAPT - Terapi me dy antiagregantë (ang. Dual Antiplatelet Therapy)</w:t>
      </w:r>
    </w:p>
    <w:p w14:paraId="5515FBFC" w14:textId="77777777" w:rsidR="00664224" w:rsidRPr="0046131F" w:rsidRDefault="00664224" w:rsidP="00527BE0">
      <w:pPr>
        <w:pStyle w:val="KeinLeerraum"/>
        <w:rPr>
          <w:color w:val="000000" w:themeColor="text1"/>
          <w:lang w:val="en-GB"/>
        </w:rPr>
      </w:pPr>
      <w:r w:rsidRPr="0046131F">
        <w:rPr>
          <w:color w:val="000000" w:themeColor="text1"/>
          <w:lang w:val="en-GB"/>
        </w:rPr>
        <w:t>DM - Diabetes Mellitus</w:t>
      </w:r>
    </w:p>
    <w:p w14:paraId="4770E20A" w14:textId="77777777" w:rsidR="00664224" w:rsidRPr="0046131F" w:rsidRDefault="00664224" w:rsidP="00527BE0">
      <w:pPr>
        <w:pStyle w:val="KeinLeerraum"/>
        <w:rPr>
          <w:color w:val="000000" w:themeColor="text1"/>
          <w:lang w:val="en-GB"/>
        </w:rPr>
      </w:pPr>
      <w:r w:rsidRPr="0046131F">
        <w:rPr>
          <w:color w:val="000000" w:themeColor="text1"/>
          <w:lang w:val="en-GB"/>
        </w:rPr>
        <w:t>CHADS</w:t>
      </w:r>
      <w:r w:rsidRPr="0046131F">
        <w:rPr>
          <w:color w:val="000000" w:themeColor="text1"/>
          <w:vertAlign w:val="subscript"/>
          <w:lang w:val="en-GB"/>
        </w:rPr>
        <w:t>2</w:t>
      </w:r>
      <w:r w:rsidRPr="0046131F">
        <w:rPr>
          <w:color w:val="000000" w:themeColor="text1"/>
          <w:lang w:val="en-GB"/>
        </w:rPr>
        <w:t xml:space="preserve"> -Sistem i mëparshëm pikëzimi i përdorur për të vlerësuar riskun për insult në pacientët me fibrilacion atrial</w:t>
      </w:r>
    </w:p>
    <w:p w14:paraId="509C7E43" w14:textId="77777777" w:rsidR="00664224" w:rsidRPr="0046131F" w:rsidRDefault="00664224" w:rsidP="00527BE0">
      <w:pPr>
        <w:pStyle w:val="KeinLeerraum"/>
        <w:rPr>
          <w:color w:val="000000" w:themeColor="text1"/>
          <w:lang w:val="en-GB"/>
        </w:rPr>
      </w:pPr>
      <w:r w:rsidRPr="0046131F">
        <w:rPr>
          <w:color w:val="000000" w:themeColor="text1"/>
          <w:lang w:val="en-GB"/>
        </w:rPr>
        <w:t>CHA</w:t>
      </w:r>
      <w:r w:rsidRPr="0046131F">
        <w:rPr>
          <w:color w:val="000000" w:themeColor="text1"/>
          <w:vertAlign w:val="subscript"/>
          <w:lang w:val="en-GB"/>
        </w:rPr>
        <w:t>2</w:t>
      </w:r>
      <w:r w:rsidRPr="0046131F">
        <w:rPr>
          <w:color w:val="000000" w:themeColor="text1"/>
          <w:lang w:val="en-GB"/>
        </w:rPr>
        <w:t>DS</w:t>
      </w:r>
      <w:r w:rsidRPr="0046131F">
        <w:rPr>
          <w:color w:val="000000" w:themeColor="text1"/>
          <w:vertAlign w:val="subscript"/>
          <w:lang w:val="en-GB"/>
        </w:rPr>
        <w:t>2</w:t>
      </w:r>
      <w:r w:rsidRPr="0046131F">
        <w:rPr>
          <w:color w:val="000000" w:themeColor="text1"/>
          <w:lang w:val="en-GB"/>
        </w:rPr>
        <w:t>-VASC Sistem pikëzimi i përdorur për të vlerësuar riskun për insult në pacientët me fibrilacion atrial</w:t>
      </w:r>
    </w:p>
    <w:p w14:paraId="1EA4A802" w14:textId="77777777" w:rsidR="00664224" w:rsidRPr="0046131F" w:rsidRDefault="00664224" w:rsidP="00527BE0">
      <w:pPr>
        <w:pStyle w:val="KeinLeerraum"/>
        <w:rPr>
          <w:color w:val="000000" w:themeColor="text1"/>
          <w:lang w:val="en-GB"/>
        </w:rPr>
      </w:pPr>
      <w:r w:rsidRPr="0046131F">
        <w:rPr>
          <w:color w:val="000000" w:themeColor="text1"/>
          <w:lang w:val="en-GB"/>
        </w:rPr>
        <w:t>CI - Confidence interval</w:t>
      </w:r>
    </w:p>
    <w:p w14:paraId="2DCE1C22" w14:textId="77777777" w:rsidR="00664224" w:rsidRPr="0046131F" w:rsidRDefault="00664224" w:rsidP="00527BE0">
      <w:pPr>
        <w:pStyle w:val="KeinLeerraum"/>
        <w:rPr>
          <w:color w:val="000000" w:themeColor="text1"/>
          <w:lang w:val="en-GB"/>
        </w:rPr>
      </w:pPr>
      <w:r w:rsidRPr="0046131F">
        <w:rPr>
          <w:color w:val="000000" w:themeColor="text1"/>
          <w:lang w:val="en-GB"/>
        </w:rPr>
        <w:t>CHF - Congestive Heart Failure</w:t>
      </w:r>
    </w:p>
    <w:p w14:paraId="571A2229" w14:textId="77777777" w:rsidR="00664224" w:rsidRPr="0046131F" w:rsidRDefault="00664224" w:rsidP="00527BE0">
      <w:pPr>
        <w:pStyle w:val="KeinLeerraum"/>
        <w:rPr>
          <w:color w:val="000000" w:themeColor="text1"/>
          <w:lang w:val="en-GB"/>
        </w:rPr>
      </w:pPr>
      <w:r w:rsidRPr="0046131F">
        <w:rPr>
          <w:color w:val="000000" w:themeColor="text1"/>
          <w:lang w:val="en-GB"/>
        </w:rPr>
        <w:t>CrCl - Creatinine Clirens</w:t>
      </w:r>
    </w:p>
    <w:p w14:paraId="209D689F"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CT - Computed Tomography </w:t>
      </w:r>
    </w:p>
    <w:p w14:paraId="51C35A8D" w14:textId="2D788594" w:rsidR="00664224" w:rsidRPr="0046131F" w:rsidRDefault="00664224" w:rsidP="00527BE0">
      <w:pPr>
        <w:pStyle w:val="KeinLeerraum"/>
        <w:rPr>
          <w:color w:val="000000" w:themeColor="text1"/>
          <w:lang w:val="en-GB"/>
        </w:rPr>
      </w:pPr>
      <w:r w:rsidRPr="0046131F">
        <w:rPr>
          <w:color w:val="000000" w:themeColor="text1"/>
          <w:lang w:val="en-GB"/>
        </w:rPr>
        <w:t xml:space="preserve">CV </w:t>
      </w:r>
      <w:r w:rsidR="002B6F04" w:rsidRPr="0046131F">
        <w:rPr>
          <w:color w:val="000000" w:themeColor="text1"/>
          <w:lang w:val="en-GB"/>
        </w:rPr>
        <w:t xml:space="preserve">- </w:t>
      </w:r>
      <w:r w:rsidRPr="0046131F">
        <w:rPr>
          <w:color w:val="000000" w:themeColor="text1"/>
          <w:lang w:val="en-GB"/>
        </w:rPr>
        <w:t>kardiovaskulare (ang. Kardiovaskulare)</w:t>
      </w:r>
    </w:p>
    <w:p w14:paraId="4E75B54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14B94243" w14:textId="77777777" w:rsidR="00664224" w:rsidRPr="0046131F" w:rsidRDefault="00664224" w:rsidP="00527BE0">
      <w:pPr>
        <w:pStyle w:val="KeinLeerraum"/>
        <w:rPr>
          <w:color w:val="000000" w:themeColor="text1"/>
          <w:lang w:val="en-GB"/>
        </w:rPr>
      </w:pPr>
      <w:r w:rsidRPr="0046131F">
        <w:rPr>
          <w:color w:val="000000" w:themeColor="text1"/>
          <w:lang w:val="en-GB"/>
        </w:rPr>
        <w:t>EKG - Elektrokardiogramë</w:t>
      </w:r>
    </w:p>
    <w:p w14:paraId="222FBE69" w14:textId="77777777" w:rsidR="00664224" w:rsidRPr="0046131F" w:rsidRDefault="00664224" w:rsidP="00527BE0">
      <w:pPr>
        <w:pStyle w:val="KeinLeerraum"/>
        <w:rPr>
          <w:color w:val="000000" w:themeColor="text1"/>
          <w:lang w:val="en-GB"/>
        </w:rPr>
      </w:pPr>
      <w:r w:rsidRPr="0046131F">
        <w:rPr>
          <w:color w:val="000000" w:themeColor="text1"/>
          <w:lang w:val="en-GB"/>
        </w:rPr>
        <w:t>ES  - Emboli Sistemike</w:t>
      </w:r>
    </w:p>
    <w:p w14:paraId="1CA89338" w14:textId="77777777" w:rsidR="00664224" w:rsidRPr="0046131F" w:rsidRDefault="00664224" w:rsidP="00527BE0">
      <w:pPr>
        <w:pStyle w:val="KeinLeerraum"/>
        <w:rPr>
          <w:color w:val="000000" w:themeColor="text1"/>
          <w:lang w:val="en-GB"/>
        </w:rPr>
      </w:pPr>
      <w:r w:rsidRPr="0046131F">
        <w:rPr>
          <w:color w:val="000000" w:themeColor="text1"/>
          <w:lang w:val="en-GB"/>
        </w:rPr>
        <w:t>ESC - Shoqata Evropiane e Kardiologjisë (ang. European Society of Cardiology)</w:t>
      </w:r>
    </w:p>
    <w:p w14:paraId="0A24935A" w14:textId="25EDFD65" w:rsidR="00664224" w:rsidRPr="0046131F" w:rsidRDefault="00664224" w:rsidP="00527BE0">
      <w:pPr>
        <w:pStyle w:val="KeinLeerraum"/>
        <w:rPr>
          <w:color w:val="000000" w:themeColor="text1"/>
          <w:lang w:val="en-GB"/>
        </w:rPr>
      </w:pPr>
      <w:r w:rsidRPr="0046131F">
        <w:rPr>
          <w:color w:val="000000" w:themeColor="text1"/>
          <w:lang w:val="en-GB"/>
        </w:rPr>
        <w:t xml:space="preserve">FA </w:t>
      </w:r>
      <w:r w:rsidR="002B6F04" w:rsidRPr="0046131F">
        <w:rPr>
          <w:color w:val="000000" w:themeColor="text1"/>
          <w:lang w:val="en-GB"/>
        </w:rPr>
        <w:t>-</w:t>
      </w:r>
      <w:r w:rsidRPr="0046131F">
        <w:rPr>
          <w:color w:val="000000" w:themeColor="text1"/>
          <w:lang w:val="en-GB"/>
        </w:rPr>
        <w:t xml:space="preserve"> Fibrilacioni Atrial</w:t>
      </w:r>
    </w:p>
    <w:p w14:paraId="3835AC87" w14:textId="77777777" w:rsidR="00664224" w:rsidRPr="0046131F" w:rsidRDefault="00664224" w:rsidP="00527BE0">
      <w:pPr>
        <w:pStyle w:val="KeinLeerraum"/>
        <w:rPr>
          <w:color w:val="000000" w:themeColor="text1"/>
          <w:lang w:val="en-GB"/>
        </w:rPr>
      </w:pPr>
      <w:r w:rsidRPr="0046131F">
        <w:rPr>
          <w:color w:val="000000" w:themeColor="text1"/>
          <w:lang w:val="en-GB"/>
        </w:rPr>
        <w:t>FAJV – Fibrilacioni atrial jo-valvular</w:t>
      </w:r>
    </w:p>
    <w:p w14:paraId="7E287FCB" w14:textId="77777777" w:rsidR="00664224" w:rsidRPr="0046131F" w:rsidRDefault="00664224" w:rsidP="00527BE0">
      <w:pPr>
        <w:pStyle w:val="KeinLeerraum"/>
        <w:rPr>
          <w:color w:val="000000" w:themeColor="text1"/>
          <w:lang w:val="en-GB"/>
        </w:rPr>
      </w:pPr>
      <w:r w:rsidRPr="0046131F">
        <w:rPr>
          <w:color w:val="000000" w:themeColor="text1"/>
          <w:lang w:val="en-GB"/>
        </w:rPr>
        <w:t>FAV -Fibrilacioni atrial valvular</w:t>
      </w:r>
    </w:p>
    <w:p w14:paraId="72BB9D42" w14:textId="2BB4D973" w:rsidR="00664224" w:rsidRPr="0046131F" w:rsidRDefault="00664224" w:rsidP="00527BE0">
      <w:pPr>
        <w:pStyle w:val="KeinLeerraum"/>
        <w:rPr>
          <w:color w:val="000000" w:themeColor="text1"/>
          <w:lang w:val="en-GB"/>
        </w:rPr>
      </w:pPr>
      <w:r w:rsidRPr="0046131F">
        <w:rPr>
          <w:color w:val="000000" w:themeColor="text1"/>
          <w:lang w:val="en-GB"/>
        </w:rPr>
        <w:t xml:space="preserve">GFR </w:t>
      </w:r>
      <w:r w:rsidR="002B6F04" w:rsidRPr="0046131F">
        <w:rPr>
          <w:color w:val="000000" w:themeColor="text1"/>
          <w:lang w:val="en-GB"/>
        </w:rPr>
        <w:t>-</w:t>
      </w:r>
      <w:r w:rsidRPr="0046131F">
        <w:rPr>
          <w:color w:val="000000" w:themeColor="text1"/>
          <w:lang w:val="en-GB"/>
        </w:rPr>
        <w:t xml:space="preserve"> shkalla e filtrimit glomerular (Glomerular Filtration Rate)</w:t>
      </w:r>
    </w:p>
    <w:p w14:paraId="228CD966" w14:textId="77777777" w:rsidR="00664224" w:rsidRPr="0046131F" w:rsidRDefault="00664224" w:rsidP="00527BE0">
      <w:pPr>
        <w:pStyle w:val="KeinLeerraum"/>
        <w:rPr>
          <w:color w:val="000000" w:themeColor="text1"/>
          <w:lang w:val="en-GB"/>
        </w:rPr>
      </w:pPr>
      <w:r w:rsidRPr="0046131F">
        <w:rPr>
          <w:color w:val="000000" w:themeColor="text1"/>
          <w:lang w:val="en-GB"/>
        </w:rPr>
        <w:lastRenderedPageBreak/>
        <w:t>GI - Gastrointestinal</w:t>
      </w:r>
    </w:p>
    <w:p w14:paraId="107CF19A" w14:textId="77777777" w:rsidR="00664224" w:rsidRPr="0046131F" w:rsidRDefault="00664224" w:rsidP="00527BE0">
      <w:pPr>
        <w:pStyle w:val="KeinLeerraum"/>
        <w:rPr>
          <w:color w:val="000000" w:themeColor="text1"/>
          <w:lang w:val="en-GB"/>
        </w:rPr>
      </w:pPr>
      <w:r w:rsidRPr="0046131F">
        <w:rPr>
          <w:color w:val="000000" w:themeColor="text1"/>
          <w:lang w:val="en-GB"/>
        </w:rPr>
        <w:t>HAS – BLED Sistem pikëzimi i përdorur për të vlerësuar rikun për hemorragji në pacientët kandidatë për terapi me antikoagulantë</w:t>
      </w:r>
    </w:p>
    <w:p w14:paraId="244D68BB" w14:textId="77777777" w:rsidR="00664224" w:rsidRPr="0046131F" w:rsidRDefault="00664224" w:rsidP="00527BE0">
      <w:pPr>
        <w:pStyle w:val="KeinLeerraum"/>
        <w:rPr>
          <w:color w:val="000000" w:themeColor="text1"/>
          <w:lang w:val="en-GB"/>
        </w:rPr>
      </w:pPr>
      <w:r w:rsidRPr="0046131F">
        <w:rPr>
          <w:color w:val="000000" w:themeColor="text1"/>
          <w:lang w:val="en-GB"/>
        </w:rPr>
        <w:t>Hb - hemoglobina</w:t>
      </w:r>
    </w:p>
    <w:p w14:paraId="48B781DC" w14:textId="77777777" w:rsidR="00664224" w:rsidRPr="0046131F" w:rsidRDefault="00664224" w:rsidP="00527BE0">
      <w:pPr>
        <w:pStyle w:val="KeinLeerraum"/>
        <w:rPr>
          <w:color w:val="000000" w:themeColor="text1"/>
          <w:lang w:val="en-GB"/>
        </w:rPr>
      </w:pPr>
      <w:r w:rsidRPr="0046131F">
        <w:rPr>
          <w:color w:val="000000" w:themeColor="text1"/>
          <w:lang w:val="en-GB"/>
        </w:rPr>
        <w:t>HR - Hazard ratio</w:t>
      </w:r>
    </w:p>
    <w:p w14:paraId="42FDAA0A" w14:textId="77777777" w:rsidR="00664224" w:rsidRPr="0046131F" w:rsidRDefault="00664224" w:rsidP="00527BE0">
      <w:pPr>
        <w:pStyle w:val="KeinLeerraum"/>
        <w:rPr>
          <w:color w:val="000000" w:themeColor="text1"/>
          <w:lang w:val="en-GB"/>
        </w:rPr>
      </w:pPr>
      <w:r w:rsidRPr="0046131F">
        <w:rPr>
          <w:color w:val="000000" w:themeColor="text1"/>
          <w:lang w:val="en-GB"/>
        </w:rPr>
        <w:t>HRS -</w:t>
      </w:r>
      <w:r w:rsidRPr="0046131F">
        <w:rPr>
          <w:color w:val="000000" w:themeColor="text1"/>
        </w:rPr>
        <w:t xml:space="preserve"> </w:t>
      </w:r>
      <w:r w:rsidRPr="0046131F">
        <w:rPr>
          <w:color w:val="000000" w:themeColor="text1"/>
          <w:lang w:val="en-GB"/>
        </w:rPr>
        <w:t>Shoqata e Ritmit të Zemrës (ang. Heart Rhythm Society).</w:t>
      </w:r>
    </w:p>
    <w:p w14:paraId="187128A9" w14:textId="77777777" w:rsidR="00664224" w:rsidRPr="0046131F" w:rsidRDefault="00664224" w:rsidP="00527BE0">
      <w:pPr>
        <w:pStyle w:val="KeinLeerraum"/>
        <w:rPr>
          <w:color w:val="000000" w:themeColor="text1"/>
          <w:lang w:val="en-GB"/>
        </w:rPr>
      </w:pPr>
      <w:r w:rsidRPr="0046131F">
        <w:rPr>
          <w:color w:val="000000" w:themeColor="text1"/>
          <w:lang w:val="en-GB"/>
        </w:rPr>
        <w:t>HTA - Hipertension Arterial</w:t>
      </w:r>
    </w:p>
    <w:p w14:paraId="4831ABD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ISTH – Shoqata Nderkombetare e Trombozes dhe e Hemostazes (ang.International Society of Thrombosis and Heamostasis) </w:t>
      </w:r>
    </w:p>
    <w:p w14:paraId="349B40A3" w14:textId="77777777" w:rsidR="00664224" w:rsidRPr="0046131F" w:rsidRDefault="00664224" w:rsidP="00527BE0">
      <w:pPr>
        <w:pStyle w:val="KeinLeerraum"/>
        <w:rPr>
          <w:color w:val="000000" w:themeColor="text1"/>
          <w:lang w:val="de-DE"/>
        </w:rPr>
      </w:pPr>
      <w:r w:rsidRPr="0046131F">
        <w:rPr>
          <w:color w:val="000000" w:themeColor="text1"/>
          <w:lang w:val="de-DE"/>
        </w:rPr>
        <w:t>ICH - hemorragji intrakraniale (ang. intracranial hemorrhage)</w:t>
      </w:r>
    </w:p>
    <w:p w14:paraId="430B70A7"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IDF - Federata Ndërkombëtare e Diabetit (ang. </w:t>
      </w:r>
      <w:r w:rsidRPr="0046131F">
        <w:rPr>
          <w:color w:val="000000" w:themeColor="text1"/>
          <w:lang w:val="en-GB"/>
        </w:rPr>
        <w:t>International Diabetes Federation)</w:t>
      </w:r>
    </w:p>
    <w:p w14:paraId="28ED7C6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IKK - Insuficiencë Kardiake Kongjestive (ang. Congestive Heart Failure (CHF)) </w:t>
      </w:r>
    </w:p>
    <w:p w14:paraId="39CB3F8F" w14:textId="77777777" w:rsidR="00664224" w:rsidRPr="0046131F" w:rsidRDefault="00664224" w:rsidP="00527BE0">
      <w:pPr>
        <w:pStyle w:val="KeinLeerraum"/>
        <w:rPr>
          <w:color w:val="000000" w:themeColor="text1"/>
          <w:lang w:val="en-GB"/>
        </w:rPr>
      </w:pPr>
      <w:r w:rsidRPr="0046131F">
        <w:rPr>
          <w:color w:val="000000" w:themeColor="text1"/>
          <w:lang w:val="en-GB"/>
        </w:rPr>
        <w:t>IM - Infarkt Miokardi</w:t>
      </w:r>
    </w:p>
    <w:p w14:paraId="4552223F" w14:textId="77777777" w:rsidR="00664224" w:rsidRPr="0046131F" w:rsidRDefault="00664224" w:rsidP="00527BE0">
      <w:pPr>
        <w:pStyle w:val="KeinLeerraum"/>
        <w:rPr>
          <w:color w:val="000000" w:themeColor="text1"/>
          <w:lang w:val="en-GB"/>
        </w:rPr>
      </w:pPr>
      <w:r w:rsidRPr="0046131F">
        <w:rPr>
          <w:color w:val="000000" w:themeColor="text1"/>
          <w:lang w:val="en-GB"/>
        </w:rPr>
        <w:t>INR - ang. International Normalized Ratio</w:t>
      </w:r>
    </w:p>
    <w:p w14:paraId="7AF8A7CB" w14:textId="77777777" w:rsidR="00664224" w:rsidRPr="0046131F" w:rsidRDefault="00664224" w:rsidP="00527BE0">
      <w:pPr>
        <w:pStyle w:val="KeinLeerraum"/>
        <w:rPr>
          <w:color w:val="000000" w:themeColor="text1"/>
          <w:lang w:val="en-GB"/>
        </w:rPr>
      </w:pPr>
      <w:r w:rsidRPr="0046131F">
        <w:rPr>
          <w:color w:val="000000" w:themeColor="text1"/>
          <w:lang w:val="en-GB"/>
        </w:rPr>
        <w:t>LAA - Apendiksi i Atriumit te Majte (ang. Left Atrium Apendix)</w:t>
      </w:r>
    </w:p>
    <w:p w14:paraId="304A1FF1" w14:textId="77777777" w:rsidR="00664224" w:rsidRPr="0046131F" w:rsidRDefault="00664224" w:rsidP="00527BE0">
      <w:pPr>
        <w:pStyle w:val="KeinLeerraum"/>
        <w:rPr>
          <w:color w:val="000000" w:themeColor="text1"/>
          <w:lang w:val="en-GB"/>
        </w:rPr>
      </w:pPr>
      <w:r w:rsidRPr="0046131F">
        <w:rPr>
          <w:color w:val="000000" w:themeColor="text1"/>
          <w:lang w:val="en-GB"/>
        </w:rPr>
        <w:t>MACE - ngjarje të padëshiruara madhore kardiake (ang. Major Adverse Cardiac Event)</w:t>
      </w:r>
    </w:p>
    <w:p w14:paraId="26B82A82" w14:textId="77777777" w:rsidR="00664224" w:rsidRPr="0046131F" w:rsidRDefault="00664224" w:rsidP="00527BE0">
      <w:pPr>
        <w:pStyle w:val="KeinLeerraum"/>
        <w:rPr>
          <w:color w:val="000000" w:themeColor="text1"/>
          <w:lang w:val="en-GB"/>
        </w:rPr>
      </w:pPr>
      <w:r w:rsidRPr="0046131F">
        <w:rPr>
          <w:color w:val="000000" w:themeColor="text1"/>
          <w:lang w:val="en-GB"/>
        </w:rPr>
        <w:t>MRI - Imazheria me ane te rezonances magnetike (ang. Magnetic Resonance Imagaing)</w:t>
      </w:r>
    </w:p>
    <w:p w14:paraId="02437B6C" w14:textId="77777777" w:rsidR="00664224" w:rsidRPr="0046131F" w:rsidRDefault="00664224" w:rsidP="00527BE0">
      <w:pPr>
        <w:pStyle w:val="KeinLeerraum"/>
        <w:rPr>
          <w:color w:val="000000" w:themeColor="text1"/>
          <w:lang w:val="en-GB"/>
        </w:rPr>
      </w:pPr>
      <w:r w:rsidRPr="0046131F">
        <w:rPr>
          <w:color w:val="000000" w:themeColor="text1"/>
          <w:lang w:val="en-GB"/>
        </w:rPr>
        <w:t>NIHSS - Sistem pikëzimi i përdorur për kuantifikimin e ashpërsisë së insultit (ang. National Institutes of</w:t>
      </w:r>
    </w:p>
    <w:p w14:paraId="71E28891" w14:textId="77777777" w:rsidR="00664224" w:rsidRPr="0046131F" w:rsidRDefault="00664224" w:rsidP="00527BE0">
      <w:pPr>
        <w:pStyle w:val="KeinLeerraum"/>
        <w:rPr>
          <w:color w:val="000000" w:themeColor="text1"/>
          <w:lang w:val="en-GB"/>
        </w:rPr>
      </w:pPr>
      <w:r w:rsidRPr="0046131F">
        <w:rPr>
          <w:color w:val="000000" w:themeColor="text1"/>
          <w:lang w:val="en-GB"/>
        </w:rPr>
        <w:t>Health Stroke Scale)</w:t>
      </w:r>
    </w:p>
    <w:p w14:paraId="1A9E1492" w14:textId="00C76B6E" w:rsidR="00664224" w:rsidRPr="0046131F" w:rsidRDefault="00664224" w:rsidP="00527BE0">
      <w:pPr>
        <w:pStyle w:val="KeinLeerraum"/>
        <w:rPr>
          <w:color w:val="000000" w:themeColor="text1"/>
          <w:lang w:val="en-GB"/>
        </w:rPr>
      </w:pPr>
      <w:r w:rsidRPr="0046131F">
        <w:rPr>
          <w:color w:val="000000" w:themeColor="text1"/>
        </w:rPr>
        <w:t xml:space="preserve">NOAC - Antikoagulantët e rinj oralë (ang. </w:t>
      </w:r>
      <w:r w:rsidRPr="0046131F">
        <w:rPr>
          <w:color w:val="000000" w:themeColor="text1"/>
          <w:lang w:val="en-GB"/>
        </w:rPr>
        <w:t>Neë Oral Anticoagulants) ose antikoagulantet orale jo antagonistë të vitamines K (ang. NOAC – Non-vitamin K antagonist oral anticoagulants)</w:t>
      </w:r>
    </w:p>
    <w:p w14:paraId="3D87F331" w14:textId="77777777" w:rsidR="00664224" w:rsidRPr="0046131F" w:rsidRDefault="00664224" w:rsidP="00527BE0">
      <w:pPr>
        <w:pStyle w:val="KeinLeerraum"/>
        <w:rPr>
          <w:color w:val="000000" w:themeColor="text1"/>
          <w:lang w:val="en-GB"/>
        </w:rPr>
      </w:pPr>
      <w:r w:rsidRPr="0046131F">
        <w:rPr>
          <w:color w:val="000000" w:themeColor="text1"/>
          <w:lang w:val="en-GB"/>
        </w:rPr>
        <w:t>NYHA - Klasifikim për të vlerësuar ashpërsinë e simptomave të insuficiencës kardiake (ang. New York Heart Association)</w:t>
      </w:r>
    </w:p>
    <w:p w14:paraId="23896396" w14:textId="77777777" w:rsidR="00664224" w:rsidRPr="0046131F" w:rsidRDefault="00664224" w:rsidP="00527BE0">
      <w:pPr>
        <w:pStyle w:val="KeinLeerraum"/>
        <w:rPr>
          <w:color w:val="000000" w:themeColor="text1"/>
          <w:lang w:val="en-GB"/>
        </w:rPr>
      </w:pPr>
      <w:r w:rsidRPr="0046131F">
        <w:rPr>
          <w:color w:val="000000" w:themeColor="text1"/>
          <w:lang w:val="en-GB"/>
        </w:rPr>
        <w:t>OAC - Antikoagulant oral (ang. Oral AntiCoagulant)</w:t>
      </w:r>
    </w:p>
    <w:p w14:paraId="68BE4197"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PCI - ndërhyrjes koronare perkutane (ang. </w:t>
      </w:r>
      <w:r w:rsidRPr="0046131F">
        <w:rPr>
          <w:color w:val="000000" w:themeColor="text1"/>
          <w:lang w:val="en-GB"/>
        </w:rPr>
        <w:t xml:space="preserve">Percutaneous Coronary Intervention)  </w:t>
      </w:r>
    </w:p>
    <w:p w14:paraId="65E71E5C" w14:textId="77777777" w:rsidR="00664224" w:rsidRPr="0046131F" w:rsidRDefault="00664224" w:rsidP="00527BE0">
      <w:pPr>
        <w:pStyle w:val="KeinLeerraum"/>
        <w:rPr>
          <w:color w:val="000000" w:themeColor="text1"/>
          <w:lang w:val="en-GB"/>
        </w:rPr>
      </w:pPr>
      <w:r w:rsidRPr="0046131F">
        <w:rPr>
          <w:color w:val="000000" w:themeColor="text1"/>
          <w:lang w:val="en-GB"/>
        </w:rPr>
        <w:t>PY - paciente vite (ang. stat. patient year)</w:t>
      </w:r>
    </w:p>
    <w:p w14:paraId="6E84ADD3" w14:textId="77777777" w:rsidR="00664224" w:rsidRPr="0046131F" w:rsidRDefault="00664224" w:rsidP="00527BE0">
      <w:pPr>
        <w:pStyle w:val="KeinLeerraum"/>
        <w:rPr>
          <w:color w:val="000000" w:themeColor="text1"/>
          <w:lang w:val="en-GB"/>
        </w:rPr>
      </w:pPr>
      <w:r w:rsidRPr="0046131F">
        <w:rPr>
          <w:color w:val="000000" w:themeColor="text1"/>
          <w:lang w:val="en-GB"/>
        </w:rPr>
        <w:t>Qd - nje here ne dite (lat. quaque die)</w:t>
      </w:r>
    </w:p>
    <w:p w14:paraId="730D61E6" w14:textId="77777777" w:rsidR="00664224" w:rsidRPr="0046131F" w:rsidRDefault="00664224" w:rsidP="00527BE0">
      <w:pPr>
        <w:pStyle w:val="KeinLeerraum"/>
        <w:rPr>
          <w:color w:val="000000" w:themeColor="text1"/>
          <w:lang w:val="en-GB"/>
        </w:rPr>
      </w:pPr>
      <w:r w:rsidRPr="0046131F">
        <w:rPr>
          <w:color w:val="000000" w:themeColor="text1"/>
          <w:lang w:val="en-GB"/>
        </w:rPr>
        <w:t>RRR - Reduktimi i Riskut Relativ (ang. Relative Risk Reduction)</w:t>
      </w:r>
    </w:p>
    <w:p w14:paraId="6371A445" w14:textId="77777777" w:rsidR="00664224" w:rsidRPr="0046131F" w:rsidRDefault="00664224" w:rsidP="00527BE0">
      <w:pPr>
        <w:pStyle w:val="KeinLeerraum"/>
        <w:rPr>
          <w:color w:val="000000" w:themeColor="text1"/>
          <w:lang w:val="en-GB"/>
        </w:rPr>
      </w:pPr>
      <w:r w:rsidRPr="0046131F">
        <w:rPr>
          <w:color w:val="000000" w:themeColor="text1"/>
          <w:lang w:val="en-GB"/>
        </w:rPr>
        <w:t>SAK - Sëmundje të arterieve koronare</w:t>
      </w:r>
    </w:p>
    <w:p w14:paraId="19B7E4AD" w14:textId="77777777" w:rsidR="00664224" w:rsidRPr="0046131F" w:rsidRDefault="00664224" w:rsidP="00527BE0">
      <w:pPr>
        <w:pStyle w:val="KeinLeerraum"/>
        <w:rPr>
          <w:color w:val="000000" w:themeColor="text1"/>
          <w:lang w:val="en-GB"/>
        </w:rPr>
      </w:pPr>
      <w:r w:rsidRPr="0046131F">
        <w:rPr>
          <w:color w:val="000000" w:themeColor="text1"/>
          <w:lang w:val="en-GB"/>
        </w:rPr>
        <w:t>SNQ - Sistemi Nervor Qendror</w:t>
      </w:r>
    </w:p>
    <w:p w14:paraId="3ECC931F" w14:textId="77777777" w:rsidR="00664224" w:rsidRPr="0046131F" w:rsidRDefault="00664224" w:rsidP="00527BE0">
      <w:pPr>
        <w:pStyle w:val="KeinLeerraum"/>
        <w:rPr>
          <w:color w:val="000000" w:themeColor="text1"/>
          <w:lang w:val="en-GB"/>
        </w:rPr>
      </w:pPr>
      <w:r w:rsidRPr="0046131F">
        <w:rPr>
          <w:color w:val="000000" w:themeColor="text1"/>
          <w:lang w:val="en-GB"/>
        </w:rPr>
        <w:t>SRK - Sëmundje Renale Kronike</w:t>
      </w:r>
    </w:p>
    <w:p w14:paraId="4934D0AC" w14:textId="77777777" w:rsidR="00664224" w:rsidRPr="0046131F" w:rsidRDefault="00664224" w:rsidP="00527BE0">
      <w:pPr>
        <w:pStyle w:val="KeinLeerraum"/>
        <w:rPr>
          <w:color w:val="000000" w:themeColor="text1"/>
          <w:lang w:val="en-GB"/>
        </w:rPr>
      </w:pPr>
      <w:r w:rsidRPr="0046131F">
        <w:rPr>
          <w:color w:val="000000" w:themeColor="text1"/>
          <w:lang w:val="en-GB"/>
        </w:rPr>
        <w:t>STEMI - infarkti i miokardit me ngritje të segmentit ST</w:t>
      </w:r>
    </w:p>
    <w:p w14:paraId="0A362A1C" w14:textId="77777777" w:rsidR="00664224" w:rsidRPr="0046131F" w:rsidRDefault="00664224" w:rsidP="00527BE0">
      <w:pPr>
        <w:pStyle w:val="KeinLeerraum"/>
        <w:rPr>
          <w:color w:val="000000" w:themeColor="text1"/>
          <w:lang w:val="en-GB"/>
        </w:rPr>
      </w:pPr>
      <w:r w:rsidRPr="0046131F">
        <w:rPr>
          <w:color w:val="000000" w:themeColor="text1"/>
          <w:lang w:val="en-GB"/>
        </w:rPr>
        <w:t>TEE – ekokardiogarfi transezofageale (ang. TransEsophageal Echocardiography)</w:t>
      </w:r>
    </w:p>
    <w:p w14:paraId="5AFA1C8F" w14:textId="77777777" w:rsidR="00664224" w:rsidRPr="0046131F" w:rsidRDefault="00664224" w:rsidP="00527BE0">
      <w:pPr>
        <w:pStyle w:val="KeinLeerraum"/>
        <w:rPr>
          <w:color w:val="000000" w:themeColor="text1"/>
        </w:rPr>
      </w:pPr>
      <w:r w:rsidRPr="0046131F">
        <w:rPr>
          <w:color w:val="000000" w:themeColor="text1"/>
        </w:rPr>
        <w:t>TIA - atak ishemik tranzitor (ang. Transitient Ischemic Atack)</w:t>
      </w:r>
    </w:p>
    <w:p w14:paraId="4826701E" w14:textId="58550A74" w:rsidR="00664224" w:rsidRPr="0046131F" w:rsidRDefault="00664224" w:rsidP="00527BE0">
      <w:pPr>
        <w:pStyle w:val="KeinLeerraum"/>
        <w:rPr>
          <w:color w:val="000000" w:themeColor="text1"/>
        </w:rPr>
      </w:pPr>
      <w:r w:rsidRPr="0046131F">
        <w:rPr>
          <w:color w:val="000000" w:themeColor="text1"/>
          <w:lang w:val="de-DE"/>
        </w:rPr>
        <w:t xml:space="preserve">TIMI </w:t>
      </w:r>
      <w:r w:rsidR="00B5343F" w:rsidRPr="0046131F">
        <w:rPr>
          <w:color w:val="000000" w:themeColor="text1"/>
          <w:lang w:val="de-DE"/>
        </w:rPr>
        <w:t>-</w:t>
      </w:r>
      <w:r w:rsidRPr="0046131F">
        <w:rPr>
          <w:color w:val="000000" w:themeColor="text1"/>
          <w:lang w:val="de-DE"/>
        </w:rPr>
        <w:t xml:space="preserve"> </w:t>
      </w:r>
      <w:r w:rsidR="00B5343F" w:rsidRPr="0046131F">
        <w:rPr>
          <w:color w:val="000000" w:themeColor="text1"/>
          <w:lang w:val="de-DE"/>
        </w:rPr>
        <w:t xml:space="preserve">Tromboliza në Infarkt Miokardi (ang. </w:t>
      </w:r>
      <w:r w:rsidR="00B5343F" w:rsidRPr="0046131F">
        <w:rPr>
          <w:color w:val="000000" w:themeColor="text1"/>
        </w:rPr>
        <w:t>Thrombolisis in Miocardial Infarction)</w:t>
      </w:r>
    </w:p>
    <w:p w14:paraId="05A80465" w14:textId="77777777" w:rsidR="00664224" w:rsidRPr="0046131F" w:rsidRDefault="00664224" w:rsidP="00527BE0">
      <w:pPr>
        <w:pStyle w:val="KeinLeerraum"/>
        <w:rPr>
          <w:color w:val="000000" w:themeColor="text1"/>
        </w:rPr>
      </w:pPr>
      <w:r w:rsidRPr="0046131F">
        <w:rPr>
          <w:color w:val="000000" w:themeColor="text1"/>
        </w:rPr>
        <w:t>TTE - ekokardiograma transtorakale (ang. TransThoracic Echocardiogram)</w:t>
      </w:r>
    </w:p>
    <w:p w14:paraId="19BD53D6"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TTR - koha brenda kufirit terapeutik (ang. </w:t>
      </w:r>
      <w:r w:rsidRPr="0046131F">
        <w:rPr>
          <w:color w:val="000000" w:themeColor="text1"/>
          <w:lang w:val="en-GB"/>
        </w:rPr>
        <w:t>Time in Therapeutic Range)</w:t>
      </w:r>
    </w:p>
    <w:p w14:paraId="0F45F49D"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T2DM - diabet melitus tip 2 </w:t>
      </w:r>
    </w:p>
    <w:p w14:paraId="09C5E389" w14:textId="77777777" w:rsidR="00664224" w:rsidRPr="0046131F" w:rsidRDefault="00664224" w:rsidP="00527BE0">
      <w:pPr>
        <w:pStyle w:val="KeinLeerraum"/>
        <w:rPr>
          <w:color w:val="000000" w:themeColor="text1"/>
          <w:lang w:val="de-DE"/>
        </w:rPr>
      </w:pPr>
      <w:r w:rsidRPr="0046131F">
        <w:rPr>
          <w:color w:val="000000" w:themeColor="text1"/>
          <w:lang w:val="de-DE"/>
        </w:rPr>
        <w:t>VKA - antivitamikët K (ang. Viatmin K Antagonist)</w:t>
      </w:r>
    </w:p>
    <w:p w14:paraId="07B6B09A" w14:textId="77777777" w:rsidR="00664224" w:rsidRPr="0046131F" w:rsidRDefault="00664224" w:rsidP="00527BE0">
      <w:pPr>
        <w:pStyle w:val="KeinLeerraum"/>
        <w:rPr>
          <w:color w:val="000000" w:themeColor="text1"/>
          <w:lang w:val="de-DE"/>
        </w:rPr>
      </w:pPr>
      <w:r w:rsidRPr="0046131F">
        <w:rPr>
          <w:color w:val="000000" w:themeColor="text1"/>
          <w:lang w:val="de-DE"/>
        </w:rPr>
        <w:t>VM - ventrikuli i majte</w:t>
      </w:r>
    </w:p>
    <w:p w14:paraId="06A1AF68" w14:textId="77777777" w:rsidR="00664224" w:rsidRPr="0046131F" w:rsidRDefault="00664224" w:rsidP="00527BE0">
      <w:pPr>
        <w:pStyle w:val="KeinLeerraum"/>
        <w:rPr>
          <w:color w:val="000000" w:themeColor="text1"/>
          <w:lang w:val="de-DE"/>
        </w:rPr>
      </w:pPr>
    </w:p>
    <w:p w14:paraId="7DF75058" w14:textId="77777777" w:rsidR="000524D3" w:rsidRPr="0046131F" w:rsidRDefault="000524D3" w:rsidP="00527BE0">
      <w:pPr>
        <w:rPr>
          <w:b/>
          <w:color w:val="000000" w:themeColor="text1"/>
          <w:sz w:val="28"/>
          <w:szCs w:val="28"/>
          <w:lang w:val="de-DE"/>
        </w:rPr>
      </w:pPr>
    </w:p>
    <w:bookmarkEnd w:id="0"/>
    <w:p w14:paraId="50CD41C4" w14:textId="6D60D7D7" w:rsidR="00664224" w:rsidRPr="0046131F" w:rsidRDefault="00664224" w:rsidP="00527BE0">
      <w:pPr>
        <w:rPr>
          <w:b/>
          <w:color w:val="000000" w:themeColor="text1"/>
          <w:sz w:val="28"/>
          <w:szCs w:val="28"/>
          <w:lang w:val="de-DE"/>
        </w:rPr>
      </w:pPr>
    </w:p>
    <w:p w14:paraId="443AC261" w14:textId="77777777" w:rsidR="00D41A8D" w:rsidRPr="0046131F" w:rsidRDefault="00D41A8D" w:rsidP="00527BE0">
      <w:pPr>
        <w:rPr>
          <w:b/>
          <w:color w:val="000000" w:themeColor="text1"/>
          <w:sz w:val="28"/>
          <w:szCs w:val="28"/>
          <w:lang w:val="de-DE"/>
        </w:rPr>
      </w:pPr>
      <w:r w:rsidRPr="0046131F">
        <w:rPr>
          <w:b/>
          <w:color w:val="000000" w:themeColor="text1"/>
          <w:sz w:val="28"/>
          <w:szCs w:val="28"/>
          <w:lang w:val="de-DE"/>
        </w:rPr>
        <w:lastRenderedPageBreak/>
        <w:t>Kapitulli 1: Fibrilacioni atrial</w:t>
      </w:r>
    </w:p>
    <w:p w14:paraId="1D3FE53F" w14:textId="77777777" w:rsidR="00DD40D3" w:rsidRPr="0046131F" w:rsidRDefault="00DD40D3" w:rsidP="00527BE0">
      <w:pPr>
        <w:rPr>
          <w:b/>
          <w:color w:val="000000" w:themeColor="text1"/>
          <w:sz w:val="28"/>
          <w:szCs w:val="28"/>
          <w:lang w:val="de-DE"/>
        </w:rPr>
      </w:pPr>
    </w:p>
    <w:p w14:paraId="374A6BD8" w14:textId="77777777" w:rsidR="00A72800" w:rsidRPr="0046131F" w:rsidRDefault="00D41A8D" w:rsidP="00527BE0">
      <w:pPr>
        <w:rPr>
          <w:b/>
          <w:color w:val="000000" w:themeColor="text1"/>
          <w:sz w:val="28"/>
          <w:szCs w:val="28"/>
          <w:lang w:val="de-DE"/>
        </w:rPr>
      </w:pPr>
      <w:r w:rsidRPr="0046131F">
        <w:rPr>
          <w:b/>
          <w:color w:val="000000" w:themeColor="text1"/>
          <w:sz w:val="28"/>
          <w:szCs w:val="28"/>
          <w:lang w:val="de-DE"/>
        </w:rPr>
        <w:t xml:space="preserve">1.1 </w:t>
      </w:r>
      <w:r w:rsidR="00A72800" w:rsidRPr="0046131F">
        <w:rPr>
          <w:b/>
          <w:color w:val="000000" w:themeColor="text1"/>
          <w:sz w:val="28"/>
          <w:szCs w:val="28"/>
          <w:lang w:val="de-DE"/>
        </w:rPr>
        <w:t>Hyrje</w:t>
      </w:r>
    </w:p>
    <w:p w14:paraId="3D17FBA9" w14:textId="77777777" w:rsidR="00D41A8D" w:rsidRPr="0046131F" w:rsidRDefault="00D41A8D" w:rsidP="00527BE0">
      <w:pPr>
        <w:rPr>
          <w:color w:val="000000" w:themeColor="text1"/>
          <w:sz w:val="24"/>
          <w:szCs w:val="24"/>
          <w:lang w:val="de-DE"/>
        </w:rPr>
      </w:pPr>
      <w:bookmarkStart w:id="2" w:name="_Hlk90986087"/>
      <w:r w:rsidRPr="0046131F">
        <w:rPr>
          <w:color w:val="000000" w:themeColor="text1"/>
          <w:sz w:val="24"/>
          <w:szCs w:val="24"/>
          <w:lang w:val="de-DE"/>
        </w:rPr>
        <w:t xml:space="preserve">Fibrilacioni atrial (FA) </w:t>
      </w:r>
      <w:bookmarkEnd w:id="2"/>
      <w:r w:rsidRPr="0046131F">
        <w:rPr>
          <w:color w:val="000000" w:themeColor="text1"/>
          <w:sz w:val="24"/>
          <w:szCs w:val="24"/>
          <w:lang w:val="de-DE"/>
        </w:rPr>
        <w:t>paraqet një barrë të konsiderueshme për pacientët, mjekët, dhe sistemet e kujdesit shëndetësor në nivel global. Përpjekjet dhe burimet kërkimore po drejtohen drejt marrjes së informacionit të detajuar në lidhje me mekanizmat që qëndrojnë në themel të fibrilacionit atrial, rrjedhën e tij natyrore</w:t>
      </w:r>
      <w:r w:rsidR="008C765B" w:rsidRPr="0046131F">
        <w:rPr>
          <w:color w:val="000000" w:themeColor="text1"/>
          <w:sz w:val="24"/>
          <w:szCs w:val="24"/>
          <w:lang w:val="de-DE"/>
        </w:rPr>
        <w:t>,</w:t>
      </w:r>
      <w:r w:rsidRPr="0046131F">
        <w:rPr>
          <w:color w:val="000000" w:themeColor="text1"/>
          <w:sz w:val="24"/>
          <w:szCs w:val="24"/>
          <w:lang w:val="de-DE"/>
        </w:rPr>
        <w:t xml:space="preserve"> trajtimet efektive dhe dëshmi të reja gjenerohen dhe publikohen vazhdimisht. Kompleksiteti i fibrilacionit atrial kërkon një qasje të shumanshme, holistike dhe multidisiplinare në menaxhimin e pacientëve me fibrilacion atrial, me përfshirjen e tyre aktive në partneritet me mjekët. Përmirësimi i kujdesit të pacientëve me FA në praktikën e përditshme klinike është një kërkesë sfiduese, por thelbësore për menaxhimin efektiv të fibrilacionit atrial. Vitet e fundit, është bërë përparim i konsiderueshëm në zbulimin e fibrilacionit atrial dhe menaxhimit të tij, dhe dëshmitë e reja shkencore janë integruar me kohën në tre botime të udhëzuesve të Shoqatës Evropiane të Kardiologjisë (ESC-European Society of Cardiology). Udhëzuesi i fibrilacionit atrial të ESC 2016 prezantoi konceptin e pesë fushave kryesore për të lehtësuar një qasje të integruar të strukturuar ndaj kujdesit për fibrilacionin atrial dhe për të promovuar një menaxhim të qëndrueshëm, adekuat, udhëzues për të gjithë pacientët.  Qasja “për një Kujdes më të Mirë ndaj Fibrilacionit Atrial” (The Atrial Fibrillation Better Care (ABC) approach) në Udhëzuesin e fibrilacionit atrial t</w:t>
      </w:r>
      <w:r w:rsidR="007E6A26" w:rsidRPr="0046131F">
        <w:rPr>
          <w:color w:val="000000" w:themeColor="text1"/>
          <w:sz w:val="24"/>
          <w:szCs w:val="24"/>
          <w:lang w:val="de-DE"/>
        </w:rPr>
        <w:t>ë</w:t>
      </w:r>
      <w:r w:rsidRPr="0046131F">
        <w:rPr>
          <w:color w:val="000000" w:themeColor="text1"/>
          <w:sz w:val="24"/>
          <w:szCs w:val="24"/>
          <w:lang w:val="de-DE"/>
        </w:rPr>
        <w:t xml:space="preserve"> vitit 2020 të ESC është një vazhdimësi e kësaj iniciative, me qëllim përmirësimin e mëtejshëm të menaxhimit të strukturuar të pacientëve me FA, promovimin e vlerave të pacientit dhe përfundimisht përmirësimin e rezultateve të mjekimit.(1)</w:t>
      </w:r>
    </w:p>
    <w:p w14:paraId="5C1E5317" w14:textId="77777777" w:rsidR="008C765B" w:rsidRPr="0046131F" w:rsidRDefault="008C765B" w:rsidP="00527BE0">
      <w:pPr>
        <w:rPr>
          <w:color w:val="000000" w:themeColor="text1"/>
          <w:sz w:val="28"/>
          <w:szCs w:val="28"/>
          <w:lang w:val="de-DE"/>
        </w:rPr>
      </w:pPr>
    </w:p>
    <w:p w14:paraId="12668B40" w14:textId="77777777" w:rsidR="008C765B" w:rsidRPr="0046131F" w:rsidRDefault="008C765B" w:rsidP="00527BE0">
      <w:pPr>
        <w:rPr>
          <w:b/>
          <w:color w:val="000000" w:themeColor="text1"/>
          <w:sz w:val="28"/>
          <w:szCs w:val="28"/>
        </w:rPr>
      </w:pPr>
      <w:r w:rsidRPr="0046131F">
        <w:rPr>
          <w:b/>
          <w:color w:val="000000" w:themeColor="text1"/>
          <w:sz w:val="28"/>
          <w:szCs w:val="28"/>
        </w:rPr>
        <w:t xml:space="preserve">1.2 </w:t>
      </w:r>
      <w:r w:rsidR="00A72800" w:rsidRPr="0046131F">
        <w:rPr>
          <w:b/>
          <w:color w:val="000000" w:themeColor="text1"/>
          <w:sz w:val="28"/>
          <w:szCs w:val="28"/>
        </w:rPr>
        <w:t>Epidemiologjia e fibrilacionit atrial</w:t>
      </w:r>
    </w:p>
    <w:p w14:paraId="02F8CD54"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1.2.1 </w:t>
      </w:r>
      <w:r w:rsidR="00F9053B" w:rsidRPr="0046131F">
        <w:rPr>
          <w:b/>
          <w:color w:val="000000" w:themeColor="text1"/>
          <w:sz w:val="24"/>
          <w:szCs w:val="24"/>
        </w:rPr>
        <w:t>Inc</w:t>
      </w:r>
      <w:r w:rsidR="00D16AF5" w:rsidRPr="0046131F">
        <w:rPr>
          <w:b/>
          <w:color w:val="000000" w:themeColor="text1"/>
          <w:sz w:val="24"/>
          <w:szCs w:val="24"/>
        </w:rPr>
        <w:t xml:space="preserve">idenca dhe prevalenca e </w:t>
      </w:r>
      <w:r w:rsidR="00F9053B" w:rsidRPr="0046131F">
        <w:rPr>
          <w:b/>
          <w:color w:val="000000" w:themeColor="text1"/>
          <w:sz w:val="24"/>
          <w:szCs w:val="24"/>
        </w:rPr>
        <w:t>fibrilacionit atrial</w:t>
      </w:r>
    </w:p>
    <w:p w14:paraId="1DE9B009" w14:textId="42CEAA1B" w:rsidR="00F9053B" w:rsidRPr="0046131F" w:rsidRDefault="00F9053B" w:rsidP="00527BE0">
      <w:pPr>
        <w:rPr>
          <w:color w:val="000000" w:themeColor="text1"/>
          <w:sz w:val="24"/>
          <w:szCs w:val="24"/>
        </w:rPr>
      </w:pPr>
      <w:r w:rsidRPr="0046131F">
        <w:rPr>
          <w:color w:val="000000" w:themeColor="text1"/>
          <w:sz w:val="24"/>
          <w:szCs w:val="24"/>
        </w:rPr>
        <w:t>Në vitin 2010, numri</w:t>
      </w:r>
      <w:r w:rsidR="008C765B" w:rsidRPr="0046131F">
        <w:rPr>
          <w:color w:val="000000" w:themeColor="text1"/>
          <w:sz w:val="24"/>
          <w:szCs w:val="24"/>
        </w:rPr>
        <w:t xml:space="preserve"> i vlerësuar i meshkujve dhe femrave me fibrilacion atrial</w:t>
      </w:r>
      <w:r w:rsidRPr="0046131F">
        <w:rPr>
          <w:color w:val="000000" w:themeColor="text1"/>
          <w:sz w:val="24"/>
          <w:szCs w:val="24"/>
        </w:rPr>
        <w:t xml:space="preserve"> në të gjithë botën ishte 20.9 milion dhe 12.6 milion, respektivisht, me incidencë </w:t>
      </w:r>
      <w:r w:rsidR="0063018F" w:rsidRPr="0046131F">
        <w:rPr>
          <w:color w:val="000000" w:themeColor="text1"/>
          <w:sz w:val="24"/>
          <w:szCs w:val="24"/>
        </w:rPr>
        <w:t>d</w:t>
      </w:r>
      <w:r w:rsidR="00764564" w:rsidRPr="0046131F">
        <w:rPr>
          <w:color w:val="000000" w:themeColor="text1"/>
          <w:sz w:val="24"/>
          <w:szCs w:val="24"/>
        </w:rPr>
        <w:t xml:space="preserve">he norma prevalence </w:t>
      </w:r>
      <w:r w:rsidRPr="0046131F">
        <w:rPr>
          <w:color w:val="000000" w:themeColor="text1"/>
          <w:sz w:val="24"/>
          <w:szCs w:val="24"/>
        </w:rPr>
        <w:t>më të lartë në vendet n</w:t>
      </w:r>
      <w:r w:rsidR="00572815" w:rsidRPr="0046131F">
        <w:rPr>
          <w:color w:val="000000" w:themeColor="text1"/>
          <w:sz w:val="24"/>
          <w:szCs w:val="24"/>
        </w:rPr>
        <w:t>ë</w:t>
      </w:r>
      <w:r w:rsidRPr="0046131F">
        <w:rPr>
          <w:color w:val="000000" w:themeColor="text1"/>
          <w:sz w:val="24"/>
          <w:szCs w:val="24"/>
        </w:rPr>
        <w:t xml:space="preserve"> zhvillim.</w:t>
      </w:r>
      <w:r w:rsidR="00D80455" w:rsidRPr="0046131F">
        <w:rPr>
          <w:color w:val="000000" w:themeColor="text1"/>
          <w:sz w:val="24"/>
          <w:szCs w:val="24"/>
        </w:rPr>
        <w:t>(2,3)</w:t>
      </w:r>
      <w:r w:rsidRPr="0046131F">
        <w:rPr>
          <w:color w:val="000000" w:themeColor="text1"/>
          <w:sz w:val="24"/>
          <w:szCs w:val="24"/>
        </w:rPr>
        <w:t xml:space="preserve"> Një në katër të rritur të moshës së mesme në Evropë dhe SHBA do të zhvil</w:t>
      </w:r>
      <w:r w:rsidR="00BE5D88" w:rsidRPr="0046131F">
        <w:rPr>
          <w:color w:val="000000" w:themeColor="text1"/>
          <w:sz w:val="24"/>
          <w:szCs w:val="24"/>
        </w:rPr>
        <w:t>lojë fibrilacion atrial</w:t>
      </w:r>
      <w:r w:rsidRPr="0046131F">
        <w:rPr>
          <w:color w:val="000000" w:themeColor="text1"/>
          <w:sz w:val="24"/>
          <w:szCs w:val="24"/>
        </w:rPr>
        <w:t>.</w:t>
      </w:r>
      <w:r w:rsidR="008C765B" w:rsidRPr="0046131F">
        <w:rPr>
          <w:color w:val="000000" w:themeColor="text1"/>
          <w:sz w:val="24"/>
          <w:szCs w:val="24"/>
        </w:rPr>
        <w:t>(4</w:t>
      </w:r>
      <w:r w:rsidR="00D80455" w:rsidRPr="0046131F">
        <w:rPr>
          <w:color w:val="000000" w:themeColor="text1"/>
          <w:sz w:val="24"/>
          <w:szCs w:val="24"/>
        </w:rPr>
        <w:t>-6)</w:t>
      </w:r>
      <w:r w:rsidRPr="0046131F">
        <w:rPr>
          <w:color w:val="000000" w:themeColor="text1"/>
          <w:sz w:val="24"/>
          <w:szCs w:val="24"/>
        </w:rPr>
        <w:t xml:space="preserve"> Deri në vitin 2030, parashikohen r</w:t>
      </w:r>
      <w:r w:rsidR="00BE5D88" w:rsidRPr="0046131F">
        <w:rPr>
          <w:color w:val="000000" w:themeColor="text1"/>
          <w:sz w:val="24"/>
          <w:szCs w:val="24"/>
        </w:rPr>
        <w:t>reth 14-17 milion  pacientë me fibrilacion atrial</w:t>
      </w:r>
      <w:r w:rsidRPr="0046131F">
        <w:rPr>
          <w:color w:val="000000" w:themeColor="text1"/>
          <w:sz w:val="24"/>
          <w:szCs w:val="24"/>
        </w:rPr>
        <w:t xml:space="preserve"> në Bashkimin Evropian, me 120 000-215 000 pacient</w:t>
      </w:r>
      <w:r w:rsidR="00572815" w:rsidRPr="0046131F">
        <w:rPr>
          <w:color w:val="000000" w:themeColor="text1"/>
          <w:sz w:val="24"/>
          <w:szCs w:val="24"/>
        </w:rPr>
        <w:t>ë</w:t>
      </w:r>
      <w:r w:rsidRPr="0046131F">
        <w:rPr>
          <w:color w:val="000000" w:themeColor="text1"/>
          <w:sz w:val="24"/>
          <w:szCs w:val="24"/>
        </w:rPr>
        <w:t xml:space="preserve"> të diagnostikuar rishtas</w:t>
      </w:r>
      <w:r w:rsidR="0063018F" w:rsidRPr="0046131F">
        <w:rPr>
          <w:color w:val="000000" w:themeColor="text1"/>
          <w:sz w:val="24"/>
          <w:szCs w:val="24"/>
        </w:rPr>
        <w:t xml:space="preserve"> në vit.(</w:t>
      </w:r>
      <w:r w:rsidR="00D80455" w:rsidRPr="0046131F">
        <w:rPr>
          <w:color w:val="000000" w:themeColor="text1"/>
          <w:sz w:val="24"/>
          <w:szCs w:val="24"/>
        </w:rPr>
        <w:t>3,7,8</w:t>
      </w:r>
      <w:r w:rsidR="0063018F" w:rsidRPr="0046131F">
        <w:rPr>
          <w:color w:val="000000" w:themeColor="text1"/>
          <w:sz w:val="24"/>
          <w:szCs w:val="24"/>
        </w:rPr>
        <w:t>)</w:t>
      </w:r>
      <w:r w:rsidR="00D16AF5" w:rsidRPr="0046131F">
        <w:rPr>
          <w:color w:val="000000" w:themeColor="text1"/>
          <w:sz w:val="24"/>
          <w:szCs w:val="24"/>
        </w:rPr>
        <w:t xml:space="preserve"> Vlerësi</w:t>
      </w:r>
      <w:r w:rsidR="0063018F" w:rsidRPr="0046131F">
        <w:rPr>
          <w:color w:val="000000" w:themeColor="text1"/>
          <w:sz w:val="24"/>
          <w:szCs w:val="24"/>
        </w:rPr>
        <w:t>met sugjerojnë një prevalencë t</w:t>
      </w:r>
      <w:r w:rsidR="00572815" w:rsidRPr="0046131F">
        <w:rPr>
          <w:color w:val="000000" w:themeColor="text1"/>
          <w:sz w:val="24"/>
          <w:szCs w:val="24"/>
        </w:rPr>
        <w:t>ë</w:t>
      </w:r>
      <w:r w:rsidR="0063018F" w:rsidRPr="0046131F">
        <w:rPr>
          <w:color w:val="000000" w:themeColor="text1"/>
          <w:sz w:val="24"/>
          <w:szCs w:val="24"/>
        </w:rPr>
        <w:t xml:space="preserve"> fibrilacionit atrial</w:t>
      </w:r>
      <w:r w:rsidR="00D16AF5" w:rsidRPr="0046131F">
        <w:rPr>
          <w:color w:val="000000" w:themeColor="text1"/>
          <w:sz w:val="24"/>
          <w:szCs w:val="24"/>
        </w:rPr>
        <w:t xml:space="preserve"> </w:t>
      </w:r>
      <w:r w:rsidRPr="0046131F">
        <w:rPr>
          <w:color w:val="000000" w:themeColor="text1"/>
          <w:sz w:val="24"/>
          <w:szCs w:val="24"/>
        </w:rPr>
        <w:t>afërsi</w:t>
      </w:r>
      <w:r w:rsidR="00D16AF5" w:rsidRPr="0046131F">
        <w:rPr>
          <w:color w:val="000000" w:themeColor="text1"/>
          <w:sz w:val="24"/>
          <w:szCs w:val="24"/>
        </w:rPr>
        <w:t>sht 3% tek të rriturit e moshës 20 vjeç e lart,</w:t>
      </w:r>
      <w:r w:rsidR="00D80455" w:rsidRPr="0046131F">
        <w:rPr>
          <w:color w:val="000000" w:themeColor="text1"/>
          <w:sz w:val="24"/>
          <w:szCs w:val="24"/>
        </w:rPr>
        <w:t>(9,10)</w:t>
      </w:r>
      <w:r w:rsidR="00D16AF5" w:rsidRPr="0046131F">
        <w:rPr>
          <w:color w:val="000000" w:themeColor="text1"/>
          <w:sz w:val="24"/>
          <w:szCs w:val="24"/>
        </w:rPr>
        <w:t xml:space="preserve"> </w:t>
      </w:r>
      <w:r w:rsidRPr="0046131F">
        <w:rPr>
          <w:color w:val="000000" w:themeColor="text1"/>
          <w:sz w:val="24"/>
          <w:szCs w:val="24"/>
        </w:rPr>
        <w:t xml:space="preserve"> me prevalencë më </w:t>
      </w:r>
      <w:r w:rsidR="00D16AF5" w:rsidRPr="0046131F">
        <w:rPr>
          <w:color w:val="000000" w:themeColor="text1"/>
          <w:sz w:val="24"/>
          <w:szCs w:val="24"/>
        </w:rPr>
        <w:t>të ma</w:t>
      </w:r>
      <w:r w:rsidR="00F07AF3" w:rsidRPr="0046131F">
        <w:rPr>
          <w:color w:val="000000" w:themeColor="text1"/>
          <w:sz w:val="24"/>
          <w:szCs w:val="24"/>
        </w:rPr>
        <w:t xml:space="preserve">dhe te personat e moshuar dhe </w:t>
      </w:r>
      <w:r w:rsidR="00D16AF5" w:rsidRPr="0046131F">
        <w:rPr>
          <w:color w:val="000000" w:themeColor="text1"/>
          <w:sz w:val="24"/>
          <w:szCs w:val="24"/>
        </w:rPr>
        <w:t>në pacientët me s</w:t>
      </w:r>
      <w:r w:rsidR="00572815" w:rsidRPr="0046131F">
        <w:rPr>
          <w:color w:val="000000" w:themeColor="text1"/>
          <w:sz w:val="24"/>
          <w:szCs w:val="24"/>
        </w:rPr>
        <w:t>ë</w:t>
      </w:r>
      <w:r w:rsidR="00D16AF5" w:rsidRPr="0046131F">
        <w:rPr>
          <w:color w:val="000000" w:themeColor="text1"/>
          <w:sz w:val="24"/>
          <w:szCs w:val="24"/>
        </w:rPr>
        <w:t>mundje</w:t>
      </w:r>
      <w:r w:rsidRPr="0046131F">
        <w:rPr>
          <w:color w:val="000000" w:themeColor="text1"/>
          <w:sz w:val="24"/>
          <w:szCs w:val="24"/>
        </w:rPr>
        <w:t xml:space="preserve"> të tilla si </w:t>
      </w:r>
      <w:r w:rsidR="00D16AF5" w:rsidRPr="0046131F">
        <w:rPr>
          <w:color w:val="000000" w:themeColor="text1"/>
          <w:sz w:val="24"/>
          <w:szCs w:val="24"/>
        </w:rPr>
        <w:t>hipertensioni, insuficienca kardiake</w:t>
      </w:r>
      <w:r w:rsidRPr="0046131F">
        <w:rPr>
          <w:color w:val="000000" w:themeColor="text1"/>
          <w:sz w:val="24"/>
          <w:szCs w:val="24"/>
        </w:rPr>
        <w:t>, sëmundja e arterieve koronare, sëmundjet valvulare të zemrës, obeziteti, diabeti mellitus, o</w:t>
      </w:r>
      <w:r w:rsidR="008C765B" w:rsidRPr="0046131F">
        <w:rPr>
          <w:color w:val="000000" w:themeColor="text1"/>
          <w:sz w:val="24"/>
          <w:szCs w:val="24"/>
        </w:rPr>
        <w:t>se sëmundjet renale kron</w:t>
      </w:r>
      <w:r w:rsidR="00D16AF5" w:rsidRPr="0046131F">
        <w:rPr>
          <w:color w:val="000000" w:themeColor="text1"/>
          <w:sz w:val="24"/>
          <w:szCs w:val="24"/>
        </w:rPr>
        <w:t>ike (S</w:t>
      </w:r>
      <w:r w:rsidR="0063018F" w:rsidRPr="0046131F">
        <w:rPr>
          <w:color w:val="000000" w:themeColor="text1"/>
          <w:sz w:val="24"/>
          <w:szCs w:val="24"/>
        </w:rPr>
        <w:t>RK).</w:t>
      </w:r>
      <w:r w:rsidR="00D80455" w:rsidRPr="0046131F">
        <w:rPr>
          <w:color w:val="000000" w:themeColor="text1"/>
          <w:sz w:val="24"/>
          <w:szCs w:val="24"/>
        </w:rPr>
        <w:t>(8,11-16)</w:t>
      </w:r>
      <w:r w:rsidR="0063018F" w:rsidRPr="0046131F">
        <w:rPr>
          <w:color w:val="000000" w:themeColor="text1"/>
          <w:sz w:val="24"/>
          <w:szCs w:val="24"/>
        </w:rPr>
        <w:t xml:space="preserve">  Rritja e prevalenc</w:t>
      </w:r>
      <w:r w:rsidR="00572815" w:rsidRPr="0046131F">
        <w:rPr>
          <w:color w:val="000000" w:themeColor="text1"/>
          <w:sz w:val="24"/>
          <w:szCs w:val="24"/>
        </w:rPr>
        <w:t>ë</w:t>
      </w:r>
      <w:r w:rsidR="0063018F" w:rsidRPr="0046131F">
        <w:rPr>
          <w:color w:val="000000" w:themeColor="text1"/>
          <w:sz w:val="24"/>
          <w:szCs w:val="24"/>
        </w:rPr>
        <w:t>s s</w:t>
      </w:r>
      <w:r w:rsidR="00572815" w:rsidRPr="0046131F">
        <w:rPr>
          <w:color w:val="000000" w:themeColor="text1"/>
          <w:sz w:val="24"/>
          <w:szCs w:val="24"/>
        </w:rPr>
        <w:t>ë</w:t>
      </w:r>
      <w:r w:rsidR="0063018F" w:rsidRPr="0046131F">
        <w:rPr>
          <w:color w:val="000000" w:themeColor="text1"/>
          <w:sz w:val="24"/>
          <w:szCs w:val="24"/>
        </w:rPr>
        <w:t xml:space="preserve"> fibrilacionit atrial i</w:t>
      </w:r>
      <w:r w:rsidR="00D16AF5" w:rsidRPr="0046131F">
        <w:rPr>
          <w:color w:val="000000" w:themeColor="text1"/>
          <w:sz w:val="24"/>
          <w:szCs w:val="24"/>
        </w:rPr>
        <w:t xml:space="preserve"> atribuohet p</w:t>
      </w:r>
      <w:r w:rsidR="00572815" w:rsidRPr="0046131F">
        <w:rPr>
          <w:color w:val="000000" w:themeColor="text1"/>
          <w:sz w:val="24"/>
          <w:szCs w:val="24"/>
        </w:rPr>
        <w:t>ë</w:t>
      </w:r>
      <w:r w:rsidR="00D16AF5" w:rsidRPr="0046131F">
        <w:rPr>
          <w:color w:val="000000" w:themeColor="text1"/>
          <w:sz w:val="24"/>
          <w:szCs w:val="24"/>
        </w:rPr>
        <w:t>rmir</w:t>
      </w:r>
      <w:r w:rsidR="00572815" w:rsidRPr="0046131F">
        <w:rPr>
          <w:color w:val="000000" w:themeColor="text1"/>
          <w:sz w:val="24"/>
          <w:szCs w:val="24"/>
        </w:rPr>
        <w:t>ë</w:t>
      </w:r>
      <w:r w:rsidR="00D16AF5" w:rsidRPr="0046131F">
        <w:rPr>
          <w:color w:val="000000" w:themeColor="text1"/>
          <w:sz w:val="24"/>
          <w:szCs w:val="24"/>
        </w:rPr>
        <w:t>simit t</w:t>
      </w:r>
      <w:r w:rsidR="00572815" w:rsidRPr="0046131F">
        <w:rPr>
          <w:color w:val="000000" w:themeColor="text1"/>
          <w:sz w:val="24"/>
          <w:szCs w:val="24"/>
        </w:rPr>
        <w:t>ë</w:t>
      </w:r>
      <w:r w:rsidR="00D16AF5" w:rsidRPr="0046131F">
        <w:rPr>
          <w:color w:val="000000" w:themeColor="text1"/>
          <w:sz w:val="24"/>
          <w:szCs w:val="24"/>
        </w:rPr>
        <w:t xml:space="preserve"> diagnostikimit t</w:t>
      </w:r>
      <w:r w:rsidR="00572815" w:rsidRPr="0046131F">
        <w:rPr>
          <w:color w:val="000000" w:themeColor="text1"/>
          <w:sz w:val="24"/>
          <w:szCs w:val="24"/>
        </w:rPr>
        <w:t>ë</w:t>
      </w:r>
      <w:r w:rsidR="00D16AF5" w:rsidRPr="0046131F">
        <w:rPr>
          <w:color w:val="000000" w:themeColor="text1"/>
          <w:sz w:val="24"/>
          <w:szCs w:val="24"/>
        </w:rPr>
        <w:t xml:space="preserve"> s</w:t>
      </w:r>
      <w:r w:rsidR="00572815" w:rsidRPr="0046131F">
        <w:rPr>
          <w:color w:val="000000" w:themeColor="text1"/>
          <w:sz w:val="24"/>
          <w:szCs w:val="24"/>
        </w:rPr>
        <w:t>ë</w:t>
      </w:r>
      <w:r w:rsidR="00D16AF5" w:rsidRPr="0046131F">
        <w:rPr>
          <w:color w:val="000000" w:themeColor="text1"/>
          <w:sz w:val="24"/>
          <w:szCs w:val="24"/>
        </w:rPr>
        <w:t xml:space="preserve">mundjes </w:t>
      </w:r>
      <w:r w:rsidR="00BA3993" w:rsidRPr="0046131F">
        <w:rPr>
          <w:color w:val="000000" w:themeColor="text1"/>
          <w:sz w:val="24"/>
          <w:szCs w:val="24"/>
        </w:rPr>
        <w:t xml:space="preserve">(17-19) </w:t>
      </w:r>
      <w:r w:rsidRPr="0046131F">
        <w:rPr>
          <w:color w:val="000000" w:themeColor="text1"/>
          <w:sz w:val="24"/>
          <w:szCs w:val="24"/>
        </w:rPr>
        <w:t>krahas rritjes së moshë</w:t>
      </w:r>
      <w:r w:rsidR="00D16AF5" w:rsidRPr="0046131F">
        <w:rPr>
          <w:color w:val="000000" w:themeColor="text1"/>
          <w:sz w:val="24"/>
          <w:szCs w:val="24"/>
        </w:rPr>
        <w:t xml:space="preserve">s dhe kushteve predispozuese </w:t>
      </w:r>
      <w:r w:rsidRPr="0046131F">
        <w:rPr>
          <w:color w:val="000000" w:themeColor="text1"/>
          <w:sz w:val="24"/>
          <w:szCs w:val="24"/>
        </w:rPr>
        <w:t>ndaj</w:t>
      </w:r>
      <w:r w:rsidR="008C765B" w:rsidRPr="0046131F">
        <w:rPr>
          <w:color w:val="000000" w:themeColor="text1"/>
          <w:sz w:val="24"/>
          <w:szCs w:val="24"/>
        </w:rPr>
        <w:t xml:space="preserve"> fibrilacionit atrial</w:t>
      </w:r>
      <w:r w:rsidR="00D16AF5" w:rsidRPr="0046131F">
        <w:rPr>
          <w:color w:val="000000" w:themeColor="text1"/>
          <w:sz w:val="24"/>
          <w:szCs w:val="24"/>
        </w:rPr>
        <w:t>.</w:t>
      </w:r>
      <w:r w:rsidR="00BA3993" w:rsidRPr="0046131F">
        <w:rPr>
          <w:color w:val="000000" w:themeColor="text1"/>
          <w:sz w:val="24"/>
          <w:szCs w:val="24"/>
        </w:rPr>
        <w:t>(20)</w:t>
      </w:r>
    </w:p>
    <w:p w14:paraId="29131CAB" w14:textId="2B0A3D37" w:rsidR="00D55ADD" w:rsidRDefault="00D55ADD" w:rsidP="00527BE0">
      <w:pPr>
        <w:rPr>
          <w:color w:val="000000" w:themeColor="text1"/>
          <w:sz w:val="24"/>
          <w:szCs w:val="24"/>
        </w:rPr>
      </w:pPr>
    </w:p>
    <w:p w14:paraId="42DB2B3E" w14:textId="77777777" w:rsidR="000E230D" w:rsidRPr="0046131F" w:rsidRDefault="000E230D" w:rsidP="00527BE0">
      <w:pPr>
        <w:rPr>
          <w:color w:val="000000" w:themeColor="text1"/>
          <w:sz w:val="24"/>
          <w:szCs w:val="24"/>
        </w:rPr>
      </w:pPr>
    </w:p>
    <w:p w14:paraId="5D3F9CF8"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1.2.2 </w:t>
      </w:r>
      <w:r w:rsidR="00F9053B" w:rsidRPr="0046131F">
        <w:rPr>
          <w:b/>
          <w:color w:val="000000" w:themeColor="text1"/>
          <w:sz w:val="24"/>
          <w:szCs w:val="24"/>
        </w:rPr>
        <w:t xml:space="preserve">Sëmundshmëria, vdekshmëria dhe </w:t>
      </w:r>
      <w:r w:rsidR="00D16AF5" w:rsidRPr="0046131F">
        <w:rPr>
          <w:b/>
          <w:color w:val="000000" w:themeColor="text1"/>
          <w:sz w:val="24"/>
          <w:szCs w:val="24"/>
        </w:rPr>
        <w:t>barra financiare e fibrilacionit atrial ndaj sistemit shëndetësor</w:t>
      </w:r>
    </w:p>
    <w:p w14:paraId="6C75AF8E" w14:textId="77777777" w:rsidR="00F37B9E" w:rsidRPr="0046131F" w:rsidRDefault="00BA3993" w:rsidP="00527BE0">
      <w:pPr>
        <w:rPr>
          <w:color w:val="000000" w:themeColor="text1"/>
          <w:sz w:val="24"/>
          <w:szCs w:val="24"/>
        </w:rPr>
      </w:pPr>
      <w:r w:rsidRPr="0046131F">
        <w:rPr>
          <w:color w:val="000000" w:themeColor="text1"/>
          <w:sz w:val="24"/>
          <w:szCs w:val="24"/>
        </w:rPr>
        <w:t>Fibrilacioni atrial</w:t>
      </w:r>
      <w:r w:rsidR="00D16AF5" w:rsidRPr="0046131F">
        <w:rPr>
          <w:color w:val="000000" w:themeColor="text1"/>
          <w:sz w:val="24"/>
          <w:szCs w:val="24"/>
        </w:rPr>
        <w:t xml:space="preserve"> </w:t>
      </w:r>
      <w:r w:rsidR="00572815" w:rsidRPr="0046131F">
        <w:rPr>
          <w:color w:val="000000" w:themeColor="text1"/>
          <w:sz w:val="24"/>
          <w:szCs w:val="24"/>
        </w:rPr>
        <w:t>ë</w:t>
      </w:r>
      <w:r w:rsidRPr="0046131F">
        <w:rPr>
          <w:color w:val="000000" w:themeColor="text1"/>
          <w:sz w:val="24"/>
          <w:szCs w:val="24"/>
        </w:rPr>
        <w:t>shtë i</w:t>
      </w:r>
      <w:r w:rsidR="00F9053B" w:rsidRPr="0046131F">
        <w:rPr>
          <w:color w:val="000000" w:themeColor="text1"/>
          <w:sz w:val="24"/>
          <w:szCs w:val="24"/>
        </w:rPr>
        <w:t xml:space="preserve"> lidhur në mënyrë të pavarur me një rritje </w:t>
      </w:r>
      <w:r w:rsidR="00D16AF5" w:rsidRPr="0046131F">
        <w:rPr>
          <w:color w:val="000000" w:themeColor="text1"/>
          <w:sz w:val="24"/>
          <w:szCs w:val="24"/>
        </w:rPr>
        <w:t xml:space="preserve">të dyfishtë të rrezikut të </w:t>
      </w:r>
      <w:r w:rsidR="00F9053B" w:rsidRPr="0046131F">
        <w:rPr>
          <w:color w:val="000000" w:themeColor="text1"/>
          <w:sz w:val="24"/>
          <w:szCs w:val="24"/>
        </w:rPr>
        <w:t>vdekshmëris</w:t>
      </w:r>
      <w:r w:rsidR="00907FD6" w:rsidRPr="0046131F">
        <w:rPr>
          <w:color w:val="000000" w:themeColor="text1"/>
          <w:sz w:val="24"/>
          <w:szCs w:val="24"/>
        </w:rPr>
        <w:t>ë nga të gjitha shkaqet te femrat</w:t>
      </w:r>
      <w:r w:rsidR="00F9053B" w:rsidRPr="0046131F">
        <w:rPr>
          <w:color w:val="000000" w:themeColor="text1"/>
          <w:sz w:val="24"/>
          <w:szCs w:val="24"/>
        </w:rPr>
        <w:t xml:space="preserve"> dhe nj</w:t>
      </w:r>
      <w:r w:rsidR="00907FD6" w:rsidRPr="0046131F">
        <w:rPr>
          <w:color w:val="000000" w:themeColor="text1"/>
          <w:sz w:val="24"/>
          <w:szCs w:val="24"/>
        </w:rPr>
        <w:t>ë rritje 1.5 herë te meshkujt</w:t>
      </w:r>
      <w:r w:rsidRPr="0046131F">
        <w:rPr>
          <w:color w:val="000000" w:themeColor="text1"/>
          <w:sz w:val="24"/>
          <w:szCs w:val="24"/>
        </w:rPr>
        <w:t>.</w:t>
      </w:r>
      <w:r w:rsidR="00217E02" w:rsidRPr="0046131F">
        <w:rPr>
          <w:color w:val="000000" w:themeColor="text1"/>
          <w:sz w:val="24"/>
          <w:szCs w:val="24"/>
        </w:rPr>
        <w:t>(21-23)</w:t>
      </w:r>
      <w:r w:rsidR="008C765B" w:rsidRPr="0046131F">
        <w:rPr>
          <w:color w:val="000000" w:themeColor="text1"/>
          <w:sz w:val="24"/>
          <w:szCs w:val="24"/>
        </w:rPr>
        <w:t xml:space="preserve"> </w:t>
      </w:r>
      <w:r w:rsidR="00F37B9E" w:rsidRPr="0046131F">
        <w:rPr>
          <w:color w:val="000000" w:themeColor="text1"/>
          <w:sz w:val="24"/>
          <w:szCs w:val="24"/>
        </w:rPr>
        <w:t xml:space="preserve">Vdekja nga goditja </w:t>
      </w:r>
      <w:r w:rsidRPr="0046131F">
        <w:rPr>
          <w:color w:val="000000" w:themeColor="text1"/>
          <w:sz w:val="24"/>
          <w:szCs w:val="24"/>
        </w:rPr>
        <w:t>cerebrale /</w:t>
      </w:r>
      <w:r w:rsidR="00D16AF5" w:rsidRPr="0046131F">
        <w:rPr>
          <w:color w:val="000000" w:themeColor="text1"/>
          <w:sz w:val="24"/>
          <w:szCs w:val="24"/>
        </w:rPr>
        <w:t xml:space="preserve"> infarkti cerebral </w:t>
      </w:r>
      <w:r w:rsidR="00F9053B" w:rsidRPr="0046131F">
        <w:rPr>
          <w:color w:val="000000" w:themeColor="text1"/>
          <w:sz w:val="24"/>
          <w:szCs w:val="24"/>
        </w:rPr>
        <w:t xml:space="preserve">mund të zbutet në masë të madhe nga </w:t>
      </w:r>
      <w:r w:rsidR="00D16AF5" w:rsidRPr="0046131F">
        <w:rPr>
          <w:color w:val="000000" w:themeColor="text1"/>
          <w:sz w:val="24"/>
          <w:szCs w:val="24"/>
        </w:rPr>
        <w:t>p</w:t>
      </w:r>
      <w:r w:rsidR="00572815" w:rsidRPr="0046131F">
        <w:rPr>
          <w:color w:val="000000" w:themeColor="text1"/>
          <w:sz w:val="24"/>
          <w:szCs w:val="24"/>
        </w:rPr>
        <w:t>ë</w:t>
      </w:r>
      <w:r w:rsidR="00D16AF5" w:rsidRPr="0046131F">
        <w:rPr>
          <w:color w:val="000000" w:themeColor="text1"/>
          <w:sz w:val="24"/>
          <w:szCs w:val="24"/>
        </w:rPr>
        <w:t xml:space="preserve">rdorimi i </w:t>
      </w:r>
      <w:r w:rsidR="00F9053B" w:rsidRPr="0046131F">
        <w:rPr>
          <w:color w:val="000000" w:themeColor="text1"/>
          <w:sz w:val="24"/>
          <w:szCs w:val="24"/>
        </w:rPr>
        <w:t>antiko</w:t>
      </w:r>
      <w:r w:rsidR="00D16AF5" w:rsidRPr="0046131F">
        <w:rPr>
          <w:color w:val="000000" w:themeColor="text1"/>
          <w:sz w:val="24"/>
          <w:szCs w:val="24"/>
        </w:rPr>
        <w:t>agulant</w:t>
      </w:r>
      <w:r w:rsidR="00572815" w:rsidRPr="0046131F">
        <w:rPr>
          <w:color w:val="000000" w:themeColor="text1"/>
          <w:sz w:val="24"/>
          <w:szCs w:val="24"/>
        </w:rPr>
        <w:t>ë</w:t>
      </w:r>
      <w:r w:rsidR="00D16AF5" w:rsidRPr="0046131F">
        <w:rPr>
          <w:color w:val="000000" w:themeColor="text1"/>
          <w:sz w:val="24"/>
          <w:szCs w:val="24"/>
        </w:rPr>
        <w:t xml:space="preserve">ve, </w:t>
      </w:r>
      <w:r w:rsidR="00F9053B" w:rsidRPr="0046131F">
        <w:rPr>
          <w:color w:val="000000" w:themeColor="text1"/>
          <w:sz w:val="24"/>
          <w:szCs w:val="24"/>
        </w:rPr>
        <w:t>ndërsa vdekjet e tjera kardiovaskulare, për shembull për shka</w:t>
      </w:r>
      <w:r w:rsidR="00D16AF5" w:rsidRPr="0046131F">
        <w:rPr>
          <w:color w:val="000000" w:themeColor="text1"/>
          <w:sz w:val="24"/>
          <w:szCs w:val="24"/>
        </w:rPr>
        <w:t>k të insuficienc</w:t>
      </w:r>
      <w:r w:rsidR="00572815" w:rsidRPr="0046131F">
        <w:rPr>
          <w:color w:val="000000" w:themeColor="text1"/>
          <w:sz w:val="24"/>
          <w:szCs w:val="24"/>
        </w:rPr>
        <w:t>ë</w:t>
      </w:r>
      <w:r w:rsidR="00D16AF5" w:rsidRPr="0046131F">
        <w:rPr>
          <w:color w:val="000000" w:themeColor="text1"/>
          <w:sz w:val="24"/>
          <w:szCs w:val="24"/>
        </w:rPr>
        <w:t xml:space="preserve">s kardiake </w:t>
      </w:r>
      <w:r w:rsidR="00F9053B" w:rsidRPr="0046131F">
        <w:rPr>
          <w:color w:val="000000" w:themeColor="text1"/>
          <w:sz w:val="24"/>
          <w:szCs w:val="24"/>
        </w:rPr>
        <w:t>dhe vdekjes së papritur, mbeten të z</w:t>
      </w:r>
      <w:r w:rsidRPr="0046131F">
        <w:rPr>
          <w:color w:val="000000" w:themeColor="text1"/>
          <w:sz w:val="24"/>
          <w:szCs w:val="24"/>
        </w:rPr>
        <w:t>akonshme edhe në pacientët me fibrilacion atrial</w:t>
      </w:r>
      <w:r w:rsidR="00D16AF5" w:rsidRPr="0046131F">
        <w:rPr>
          <w:color w:val="000000" w:themeColor="text1"/>
          <w:sz w:val="24"/>
          <w:szCs w:val="24"/>
        </w:rPr>
        <w:t xml:space="preserve"> </w:t>
      </w:r>
      <w:r w:rsidR="00F9053B" w:rsidRPr="0046131F">
        <w:rPr>
          <w:color w:val="000000" w:themeColor="text1"/>
          <w:sz w:val="24"/>
          <w:szCs w:val="24"/>
        </w:rPr>
        <w:t>të trajtua</w:t>
      </w:r>
      <w:r w:rsidR="00D16AF5" w:rsidRPr="0046131F">
        <w:rPr>
          <w:color w:val="000000" w:themeColor="text1"/>
          <w:sz w:val="24"/>
          <w:szCs w:val="24"/>
        </w:rPr>
        <w:t>r sipas pro</w:t>
      </w:r>
      <w:r w:rsidRPr="0046131F">
        <w:rPr>
          <w:color w:val="000000" w:themeColor="text1"/>
          <w:sz w:val="24"/>
          <w:szCs w:val="24"/>
        </w:rPr>
        <w:t>tokolleve aktuale t</w:t>
      </w:r>
      <w:r w:rsidR="00572815" w:rsidRPr="0046131F">
        <w:rPr>
          <w:color w:val="000000" w:themeColor="text1"/>
          <w:sz w:val="24"/>
          <w:szCs w:val="24"/>
        </w:rPr>
        <w:t>ë</w:t>
      </w:r>
      <w:r w:rsidRPr="0046131F">
        <w:rPr>
          <w:color w:val="000000" w:themeColor="text1"/>
          <w:sz w:val="24"/>
          <w:szCs w:val="24"/>
        </w:rPr>
        <w:t xml:space="preserve"> mjekimit </w:t>
      </w:r>
      <w:r w:rsidR="00F37B9E" w:rsidRPr="0046131F">
        <w:rPr>
          <w:color w:val="000000" w:themeColor="text1"/>
          <w:sz w:val="24"/>
          <w:szCs w:val="24"/>
        </w:rPr>
        <w:t>bazuar n</w:t>
      </w:r>
      <w:r w:rsidR="00572815" w:rsidRPr="0046131F">
        <w:rPr>
          <w:color w:val="000000" w:themeColor="text1"/>
          <w:sz w:val="24"/>
          <w:szCs w:val="24"/>
        </w:rPr>
        <w:t>ë</w:t>
      </w:r>
      <w:r w:rsidR="00F37B9E" w:rsidRPr="0046131F">
        <w:rPr>
          <w:color w:val="000000" w:themeColor="text1"/>
          <w:sz w:val="24"/>
          <w:szCs w:val="24"/>
        </w:rPr>
        <w:t xml:space="preserve"> prova shkencore.</w:t>
      </w:r>
      <w:r w:rsidR="00217E02" w:rsidRPr="0046131F">
        <w:rPr>
          <w:color w:val="000000" w:themeColor="text1"/>
          <w:sz w:val="24"/>
          <w:szCs w:val="24"/>
        </w:rPr>
        <w:t>(24)</w:t>
      </w:r>
      <w:r w:rsidR="00F37B9E" w:rsidRPr="0046131F">
        <w:rPr>
          <w:color w:val="000000" w:themeColor="text1"/>
          <w:sz w:val="24"/>
          <w:szCs w:val="24"/>
        </w:rPr>
        <w:t xml:space="preserve"> Fibrilacioni atrial shoq</w:t>
      </w:r>
      <w:r w:rsidR="00572815" w:rsidRPr="0046131F">
        <w:rPr>
          <w:color w:val="000000" w:themeColor="text1"/>
          <w:sz w:val="24"/>
          <w:szCs w:val="24"/>
        </w:rPr>
        <w:t>ë</w:t>
      </w:r>
      <w:r w:rsidR="00907FD6" w:rsidRPr="0046131F">
        <w:rPr>
          <w:color w:val="000000" w:themeColor="text1"/>
          <w:sz w:val="24"/>
          <w:szCs w:val="24"/>
        </w:rPr>
        <w:t>rohet gjithashtu me</w:t>
      </w:r>
      <w:r w:rsidR="00F9053B" w:rsidRPr="0046131F">
        <w:rPr>
          <w:color w:val="000000" w:themeColor="text1"/>
          <w:sz w:val="24"/>
          <w:szCs w:val="24"/>
        </w:rPr>
        <w:t xml:space="preserve"> rritje</w:t>
      </w:r>
      <w:r w:rsidR="00D16AF5" w:rsidRPr="0046131F">
        <w:rPr>
          <w:color w:val="000000" w:themeColor="text1"/>
          <w:sz w:val="24"/>
          <w:szCs w:val="24"/>
        </w:rPr>
        <w:t xml:space="preserve">n </w:t>
      </w:r>
      <w:r w:rsidR="00F9053B" w:rsidRPr="0046131F">
        <w:rPr>
          <w:color w:val="000000" w:themeColor="text1"/>
          <w:sz w:val="24"/>
          <w:szCs w:val="24"/>
        </w:rPr>
        <w:t>e sëmundshmëris</w:t>
      </w:r>
      <w:r w:rsidR="00D16AF5" w:rsidRPr="0046131F">
        <w:rPr>
          <w:color w:val="000000" w:themeColor="text1"/>
          <w:sz w:val="24"/>
          <w:szCs w:val="24"/>
        </w:rPr>
        <w:t xml:space="preserve">ë, </w:t>
      </w:r>
      <w:r w:rsidR="00F37B9E" w:rsidRPr="0046131F">
        <w:rPr>
          <w:color w:val="000000" w:themeColor="text1"/>
          <w:sz w:val="24"/>
          <w:szCs w:val="24"/>
        </w:rPr>
        <w:t>nga s</w:t>
      </w:r>
      <w:r w:rsidR="00572815" w:rsidRPr="0046131F">
        <w:rPr>
          <w:color w:val="000000" w:themeColor="text1"/>
          <w:sz w:val="24"/>
          <w:szCs w:val="24"/>
        </w:rPr>
        <w:t>ë</w:t>
      </w:r>
      <w:r w:rsidR="00F37B9E" w:rsidRPr="0046131F">
        <w:rPr>
          <w:color w:val="000000" w:themeColor="text1"/>
          <w:sz w:val="24"/>
          <w:szCs w:val="24"/>
        </w:rPr>
        <w:t xml:space="preserve">mundje </w:t>
      </w:r>
      <w:r w:rsidR="00D16AF5" w:rsidRPr="0046131F">
        <w:rPr>
          <w:color w:val="000000" w:themeColor="text1"/>
          <w:sz w:val="24"/>
          <w:szCs w:val="24"/>
        </w:rPr>
        <w:t>të tilla si i</w:t>
      </w:r>
      <w:r w:rsidR="00F37B9E" w:rsidRPr="0046131F">
        <w:rPr>
          <w:color w:val="000000" w:themeColor="text1"/>
          <w:sz w:val="24"/>
          <w:szCs w:val="24"/>
        </w:rPr>
        <w:t>nsuficienca kardiake dhe goditja</w:t>
      </w:r>
      <w:r w:rsidR="00D16AF5" w:rsidRPr="0046131F">
        <w:rPr>
          <w:color w:val="000000" w:themeColor="text1"/>
          <w:sz w:val="24"/>
          <w:szCs w:val="24"/>
        </w:rPr>
        <w:t>/infarkti cerebral</w:t>
      </w:r>
      <w:r w:rsidR="008451D3" w:rsidRPr="0046131F">
        <w:rPr>
          <w:color w:val="000000" w:themeColor="text1"/>
          <w:sz w:val="24"/>
          <w:szCs w:val="24"/>
        </w:rPr>
        <w:t>.</w:t>
      </w:r>
      <w:r w:rsidR="00217E02" w:rsidRPr="0046131F">
        <w:rPr>
          <w:color w:val="000000" w:themeColor="text1"/>
          <w:sz w:val="24"/>
          <w:szCs w:val="24"/>
        </w:rPr>
        <w:t>(22,25,25)</w:t>
      </w:r>
      <w:r w:rsidR="008451D3" w:rsidRPr="0046131F">
        <w:rPr>
          <w:color w:val="000000" w:themeColor="text1"/>
          <w:sz w:val="24"/>
          <w:szCs w:val="24"/>
        </w:rPr>
        <w:t xml:space="preserve"> </w:t>
      </w:r>
      <w:r w:rsidR="00F9053B" w:rsidRPr="0046131F">
        <w:rPr>
          <w:color w:val="000000" w:themeColor="text1"/>
          <w:sz w:val="24"/>
          <w:szCs w:val="24"/>
        </w:rPr>
        <w:t xml:space="preserve">Studimet bashkëkohore </w:t>
      </w:r>
      <w:r w:rsidR="008451D3" w:rsidRPr="0046131F">
        <w:rPr>
          <w:color w:val="000000" w:themeColor="text1"/>
          <w:sz w:val="24"/>
          <w:szCs w:val="24"/>
        </w:rPr>
        <w:t>tregojnë se 20-30% e pacientëve me një goditje ishemike cerebrale kanë FA</w:t>
      </w:r>
      <w:r w:rsidR="00F9053B" w:rsidRPr="0046131F">
        <w:rPr>
          <w:color w:val="000000" w:themeColor="text1"/>
          <w:sz w:val="24"/>
          <w:szCs w:val="24"/>
        </w:rPr>
        <w:t xml:space="preserve"> të diagnostikuar më parë, gjatë,</w:t>
      </w:r>
      <w:r w:rsidR="008451D3" w:rsidRPr="0046131F">
        <w:rPr>
          <w:color w:val="000000" w:themeColor="text1"/>
          <w:sz w:val="24"/>
          <w:szCs w:val="24"/>
        </w:rPr>
        <w:t xml:space="preserve"> ose pas ngjarjes fillestare.</w:t>
      </w:r>
      <w:r w:rsidR="00217E02" w:rsidRPr="0046131F">
        <w:rPr>
          <w:color w:val="000000" w:themeColor="text1"/>
          <w:sz w:val="24"/>
          <w:szCs w:val="24"/>
        </w:rPr>
        <w:t>(18,27,28)</w:t>
      </w:r>
      <w:r w:rsidR="008451D3" w:rsidRPr="0046131F">
        <w:rPr>
          <w:color w:val="000000" w:themeColor="text1"/>
          <w:sz w:val="24"/>
          <w:szCs w:val="24"/>
        </w:rPr>
        <w:t xml:space="preserve"> Lezione të lëndës së b</w:t>
      </w:r>
      <w:r w:rsidR="00F37B9E" w:rsidRPr="0046131F">
        <w:rPr>
          <w:color w:val="000000" w:themeColor="text1"/>
          <w:sz w:val="24"/>
          <w:szCs w:val="24"/>
        </w:rPr>
        <w:t xml:space="preserve">ardhë në tru, dëmtimet njohëse, </w:t>
      </w:r>
      <w:r w:rsidR="00217E02" w:rsidRPr="0046131F">
        <w:rPr>
          <w:color w:val="000000" w:themeColor="text1"/>
          <w:sz w:val="24"/>
          <w:szCs w:val="24"/>
        </w:rPr>
        <w:t xml:space="preserve">(29-31) </w:t>
      </w:r>
      <w:r w:rsidR="008451D3" w:rsidRPr="0046131F">
        <w:rPr>
          <w:color w:val="000000" w:themeColor="text1"/>
          <w:sz w:val="24"/>
          <w:szCs w:val="24"/>
        </w:rPr>
        <w:t>rë</w:t>
      </w:r>
      <w:r w:rsidR="00F37B9E" w:rsidRPr="0046131F">
        <w:rPr>
          <w:color w:val="000000" w:themeColor="text1"/>
          <w:sz w:val="24"/>
          <w:szCs w:val="24"/>
        </w:rPr>
        <w:t>nia e cilësisë së jetës</w:t>
      </w:r>
      <w:r w:rsidR="00217E02" w:rsidRPr="0046131F">
        <w:rPr>
          <w:color w:val="000000" w:themeColor="text1"/>
          <w:sz w:val="24"/>
          <w:szCs w:val="24"/>
        </w:rPr>
        <w:t xml:space="preserve"> (32,33)</w:t>
      </w:r>
      <w:r w:rsidR="00F37B9E" w:rsidRPr="0046131F">
        <w:rPr>
          <w:color w:val="000000" w:themeColor="text1"/>
          <w:sz w:val="24"/>
          <w:szCs w:val="24"/>
        </w:rPr>
        <w:t xml:space="preserve"> dhe </w:t>
      </w:r>
      <w:r w:rsidR="008451D3" w:rsidRPr="0046131F">
        <w:rPr>
          <w:color w:val="000000" w:themeColor="text1"/>
          <w:sz w:val="24"/>
          <w:szCs w:val="24"/>
        </w:rPr>
        <w:t xml:space="preserve">humori </w:t>
      </w:r>
      <w:r w:rsidR="00217E02" w:rsidRPr="0046131F">
        <w:rPr>
          <w:color w:val="000000" w:themeColor="text1"/>
          <w:sz w:val="24"/>
          <w:szCs w:val="24"/>
        </w:rPr>
        <w:t>depre</w:t>
      </w:r>
      <w:r w:rsidR="00BE5D88" w:rsidRPr="0046131F">
        <w:rPr>
          <w:color w:val="000000" w:themeColor="text1"/>
          <w:sz w:val="24"/>
          <w:szCs w:val="24"/>
        </w:rPr>
        <w:t>siv</w:t>
      </w:r>
      <w:r w:rsidR="00217E02" w:rsidRPr="0046131F">
        <w:rPr>
          <w:color w:val="000000" w:themeColor="text1"/>
          <w:sz w:val="24"/>
          <w:szCs w:val="24"/>
        </w:rPr>
        <w:t xml:space="preserve"> (34)</w:t>
      </w:r>
      <w:r w:rsidR="008451D3" w:rsidRPr="0046131F">
        <w:rPr>
          <w:color w:val="000000" w:themeColor="text1"/>
          <w:sz w:val="24"/>
          <w:szCs w:val="24"/>
        </w:rPr>
        <w:t xml:space="preserve"> janë të zakonsh</w:t>
      </w:r>
      <w:r w:rsidR="00F37B9E" w:rsidRPr="0046131F">
        <w:rPr>
          <w:color w:val="000000" w:themeColor="text1"/>
          <w:sz w:val="24"/>
          <w:szCs w:val="24"/>
        </w:rPr>
        <w:t xml:space="preserve">me në pacientët me FA, dhe </w:t>
      </w:r>
      <w:r w:rsidR="008451D3" w:rsidRPr="0046131F">
        <w:rPr>
          <w:color w:val="000000" w:themeColor="text1"/>
          <w:sz w:val="24"/>
          <w:szCs w:val="24"/>
        </w:rPr>
        <w:t xml:space="preserve">10-40% </w:t>
      </w:r>
      <w:r w:rsidR="00F37B9E" w:rsidRPr="0046131F">
        <w:rPr>
          <w:color w:val="000000" w:themeColor="text1"/>
          <w:sz w:val="24"/>
          <w:szCs w:val="24"/>
        </w:rPr>
        <w:t xml:space="preserve">e </w:t>
      </w:r>
      <w:r w:rsidR="008451D3" w:rsidRPr="0046131F">
        <w:rPr>
          <w:color w:val="000000" w:themeColor="text1"/>
          <w:sz w:val="24"/>
          <w:szCs w:val="24"/>
        </w:rPr>
        <w:t>pacient</w:t>
      </w:r>
      <w:r w:rsidR="00572815" w:rsidRPr="0046131F">
        <w:rPr>
          <w:color w:val="000000" w:themeColor="text1"/>
          <w:sz w:val="24"/>
          <w:szCs w:val="24"/>
        </w:rPr>
        <w:t>ë</w:t>
      </w:r>
      <w:r w:rsidR="00F37B9E" w:rsidRPr="0046131F">
        <w:rPr>
          <w:color w:val="000000" w:themeColor="text1"/>
          <w:sz w:val="24"/>
          <w:szCs w:val="24"/>
        </w:rPr>
        <w:t>ve me fibrilacion atrial</w:t>
      </w:r>
      <w:r w:rsidR="008451D3" w:rsidRPr="0046131F">
        <w:rPr>
          <w:color w:val="000000" w:themeColor="text1"/>
          <w:sz w:val="24"/>
          <w:szCs w:val="24"/>
        </w:rPr>
        <w:t xml:space="preserve"> shtrohen çdo vit</w:t>
      </w:r>
      <w:r w:rsidR="00217E02" w:rsidRPr="0046131F">
        <w:rPr>
          <w:color w:val="000000" w:themeColor="text1"/>
          <w:sz w:val="24"/>
          <w:szCs w:val="24"/>
        </w:rPr>
        <w:t xml:space="preserve"> në spital.(24,35,36)</w:t>
      </w:r>
    </w:p>
    <w:p w14:paraId="79DCD624" w14:textId="77777777" w:rsidR="00802500" w:rsidRPr="0046131F" w:rsidRDefault="00802500" w:rsidP="00527BE0">
      <w:pPr>
        <w:rPr>
          <w:color w:val="000000" w:themeColor="text1"/>
          <w:sz w:val="24"/>
          <w:szCs w:val="24"/>
        </w:rPr>
      </w:pPr>
      <w:r w:rsidRPr="0046131F">
        <w:rPr>
          <w:noProof/>
          <w:color w:val="000000" w:themeColor="text1"/>
          <w:sz w:val="24"/>
          <w:szCs w:val="24"/>
        </w:rPr>
        <w:drawing>
          <wp:inline distT="0" distB="0" distL="0" distR="0" wp14:anchorId="712F89BF" wp14:editId="60FF0206">
            <wp:extent cx="49149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1846" cy="3727558"/>
                    </a:xfrm>
                    <a:prstGeom prst="rect">
                      <a:avLst/>
                    </a:prstGeom>
                    <a:noFill/>
                  </pic:spPr>
                </pic:pic>
              </a:graphicData>
            </a:graphic>
          </wp:inline>
        </w:drawing>
      </w:r>
    </w:p>
    <w:p w14:paraId="28101126" w14:textId="77777777" w:rsidR="008C765B" w:rsidRPr="0046131F" w:rsidRDefault="00F37B9E" w:rsidP="00527BE0">
      <w:pPr>
        <w:rPr>
          <w:color w:val="000000" w:themeColor="text1"/>
          <w:sz w:val="24"/>
          <w:szCs w:val="24"/>
        </w:rPr>
      </w:pPr>
      <w:r w:rsidRPr="0046131F">
        <w:rPr>
          <w:color w:val="000000" w:themeColor="text1"/>
          <w:sz w:val="24"/>
          <w:szCs w:val="24"/>
        </w:rPr>
        <w:t>Kostot direkte të fibrilacionit</w:t>
      </w:r>
      <w:r w:rsidR="008451D3" w:rsidRPr="0046131F">
        <w:rPr>
          <w:color w:val="000000" w:themeColor="text1"/>
          <w:sz w:val="24"/>
          <w:szCs w:val="24"/>
        </w:rPr>
        <w:t xml:space="preserve"> tashmë arrijnë në afërsisht 1% të totalit të shpenzimeve të kujdesit shëndetësor në Mbret</w:t>
      </w:r>
      <w:r w:rsidR="00572815" w:rsidRPr="0046131F">
        <w:rPr>
          <w:color w:val="000000" w:themeColor="text1"/>
          <w:sz w:val="24"/>
          <w:szCs w:val="24"/>
        </w:rPr>
        <w:t>ë</w:t>
      </w:r>
      <w:r w:rsidR="008451D3" w:rsidRPr="0046131F">
        <w:rPr>
          <w:color w:val="000000" w:themeColor="text1"/>
          <w:sz w:val="24"/>
          <w:szCs w:val="24"/>
        </w:rPr>
        <w:t>rin</w:t>
      </w:r>
      <w:r w:rsidR="00572815" w:rsidRPr="0046131F">
        <w:rPr>
          <w:color w:val="000000" w:themeColor="text1"/>
          <w:sz w:val="24"/>
          <w:szCs w:val="24"/>
        </w:rPr>
        <w:t>ë</w:t>
      </w:r>
      <w:r w:rsidR="008451D3" w:rsidRPr="0046131F">
        <w:rPr>
          <w:color w:val="000000" w:themeColor="text1"/>
          <w:sz w:val="24"/>
          <w:szCs w:val="24"/>
        </w:rPr>
        <w:t xml:space="preserve"> e Bashkuar, dhe midis 6.0-26.0 miliardë dollarë amerikanë në SHBA për 2008, </w:t>
      </w:r>
      <w:r w:rsidR="00217E02" w:rsidRPr="0046131F">
        <w:rPr>
          <w:color w:val="000000" w:themeColor="text1"/>
          <w:sz w:val="24"/>
          <w:szCs w:val="24"/>
        </w:rPr>
        <w:t xml:space="preserve">(37,38) </w:t>
      </w:r>
      <w:r w:rsidR="008451D3" w:rsidRPr="0046131F">
        <w:rPr>
          <w:color w:val="000000" w:themeColor="text1"/>
          <w:sz w:val="24"/>
          <w:szCs w:val="24"/>
        </w:rPr>
        <w:t>kosto k</w:t>
      </w:r>
      <w:r w:rsidR="00572815" w:rsidRPr="0046131F">
        <w:rPr>
          <w:color w:val="000000" w:themeColor="text1"/>
          <w:sz w:val="24"/>
          <w:szCs w:val="24"/>
        </w:rPr>
        <w:t>ë</w:t>
      </w:r>
      <w:r w:rsidR="008451D3" w:rsidRPr="0046131F">
        <w:rPr>
          <w:color w:val="000000" w:themeColor="text1"/>
          <w:sz w:val="24"/>
          <w:szCs w:val="24"/>
        </w:rPr>
        <w:t>to t</w:t>
      </w:r>
      <w:r w:rsidR="00572815" w:rsidRPr="0046131F">
        <w:rPr>
          <w:color w:val="000000" w:themeColor="text1"/>
          <w:sz w:val="24"/>
          <w:szCs w:val="24"/>
        </w:rPr>
        <w:t>ë</w:t>
      </w:r>
      <w:r w:rsidR="008451D3" w:rsidRPr="0046131F">
        <w:rPr>
          <w:color w:val="000000" w:themeColor="text1"/>
          <w:sz w:val="24"/>
          <w:szCs w:val="24"/>
        </w:rPr>
        <w:t xml:space="preserve"> shkaktuara nga komplikacionet q</w:t>
      </w:r>
      <w:r w:rsidR="00572815" w:rsidRPr="0046131F">
        <w:rPr>
          <w:color w:val="000000" w:themeColor="text1"/>
          <w:sz w:val="24"/>
          <w:szCs w:val="24"/>
        </w:rPr>
        <w:t>ë</w:t>
      </w:r>
      <w:r w:rsidR="008451D3" w:rsidRPr="0046131F">
        <w:rPr>
          <w:color w:val="000000" w:themeColor="text1"/>
          <w:sz w:val="24"/>
          <w:szCs w:val="24"/>
        </w:rPr>
        <w:t xml:space="preserve"> jep F</w:t>
      </w:r>
      <w:r w:rsidRPr="0046131F">
        <w:rPr>
          <w:color w:val="000000" w:themeColor="text1"/>
          <w:sz w:val="24"/>
          <w:szCs w:val="24"/>
        </w:rPr>
        <w:t>A (p.sh. goditja cerebrale</w:t>
      </w:r>
      <w:r w:rsidR="008451D3" w:rsidRPr="0046131F">
        <w:rPr>
          <w:color w:val="000000" w:themeColor="text1"/>
          <w:sz w:val="24"/>
          <w:szCs w:val="24"/>
        </w:rPr>
        <w:t>) dhe kostot e trajtimit (p.sh. shtrimet në spital). Këto kosto do të r</w:t>
      </w:r>
      <w:r w:rsidRPr="0046131F">
        <w:rPr>
          <w:color w:val="000000" w:themeColor="text1"/>
          <w:sz w:val="24"/>
          <w:szCs w:val="24"/>
        </w:rPr>
        <w:t>riten në mënyrë dramatike nëse fibrilacioni atrial</w:t>
      </w:r>
      <w:r w:rsidR="008451D3" w:rsidRPr="0046131F">
        <w:rPr>
          <w:color w:val="000000" w:themeColor="text1"/>
          <w:sz w:val="24"/>
          <w:szCs w:val="24"/>
        </w:rPr>
        <w:t xml:space="preserve"> nuk parandalohet dhe trajtohet në kohën e duhur dhe në mënyrë efektive.</w:t>
      </w:r>
    </w:p>
    <w:p w14:paraId="67DB08ED" w14:textId="77777777" w:rsidR="00DA5745" w:rsidRPr="0046131F" w:rsidRDefault="00DA5745" w:rsidP="00527BE0">
      <w:pPr>
        <w:rPr>
          <w:b/>
          <w:color w:val="000000" w:themeColor="text1"/>
          <w:sz w:val="24"/>
          <w:szCs w:val="24"/>
        </w:rPr>
      </w:pPr>
    </w:p>
    <w:p w14:paraId="30B72EBD" w14:textId="77777777" w:rsidR="008451D3" w:rsidRPr="0046131F" w:rsidRDefault="008C765B" w:rsidP="00527BE0">
      <w:pPr>
        <w:rPr>
          <w:b/>
          <w:color w:val="000000" w:themeColor="text1"/>
          <w:sz w:val="24"/>
          <w:szCs w:val="24"/>
        </w:rPr>
      </w:pPr>
      <w:r w:rsidRPr="0046131F">
        <w:rPr>
          <w:b/>
          <w:color w:val="000000" w:themeColor="text1"/>
          <w:sz w:val="24"/>
          <w:szCs w:val="24"/>
        </w:rPr>
        <w:t xml:space="preserve">1.2.3 </w:t>
      </w:r>
      <w:r w:rsidR="008451D3" w:rsidRPr="0046131F">
        <w:rPr>
          <w:b/>
          <w:color w:val="000000" w:themeColor="text1"/>
          <w:sz w:val="24"/>
          <w:szCs w:val="24"/>
        </w:rPr>
        <w:t>Gjinia</w:t>
      </w:r>
    </w:p>
    <w:p w14:paraId="7E88C4D3" w14:textId="74A9FFC6" w:rsidR="001F1A3E" w:rsidRPr="0046131F" w:rsidRDefault="008451D3" w:rsidP="00527BE0">
      <w:pPr>
        <w:rPr>
          <w:color w:val="000000" w:themeColor="text1"/>
        </w:rPr>
      </w:pPr>
      <w:r w:rsidRPr="0046131F">
        <w:rPr>
          <w:color w:val="000000" w:themeColor="text1"/>
          <w:sz w:val="24"/>
          <w:szCs w:val="24"/>
        </w:rPr>
        <w:t>Në vendet e zhvilluara dhe ato në zhvilli</w:t>
      </w:r>
      <w:r w:rsidR="00AB4CF8" w:rsidRPr="0046131F">
        <w:rPr>
          <w:color w:val="000000" w:themeColor="text1"/>
          <w:sz w:val="24"/>
          <w:szCs w:val="24"/>
        </w:rPr>
        <w:t>m, incidenca dhe prevalenca e fibrilacionit atrial</w:t>
      </w:r>
      <w:r w:rsidRPr="0046131F">
        <w:rPr>
          <w:color w:val="000000" w:themeColor="text1"/>
          <w:sz w:val="24"/>
          <w:szCs w:val="24"/>
        </w:rPr>
        <w:t xml:space="preserve"> e rregulluar sipas moshë</w:t>
      </w:r>
      <w:r w:rsidR="00AB4CF8" w:rsidRPr="0046131F">
        <w:rPr>
          <w:color w:val="000000" w:themeColor="text1"/>
          <w:sz w:val="24"/>
          <w:szCs w:val="24"/>
        </w:rPr>
        <w:t xml:space="preserve">s </w:t>
      </w:r>
      <w:r w:rsidR="00572815" w:rsidRPr="0046131F">
        <w:rPr>
          <w:color w:val="000000" w:themeColor="text1"/>
          <w:sz w:val="24"/>
          <w:szCs w:val="24"/>
        </w:rPr>
        <w:t>ë</w:t>
      </w:r>
      <w:r w:rsidR="00AB4CF8" w:rsidRPr="0046131F">
        <w:rPr>
          <w:color w:val="000000" w:themeColor="text1"/>
          <w:sz w:val="24"/>
          <w:szCs w:val="24"/>
        </w:rPr>
        <w:t>sht</w:t>
      </w:r>
      <w:r w:rsidR="00572815" w:rsidRPr="0046131F">
        <w:rPr>
          <w:color w:val="000000" w:themeColor="text1"/>
          <w:sz w:val="24"/>
          <w:szCs w:val="24"/>
        </w:rPr>
        <w:t>ë</w:t>
      </w:r>
      <w:r w:rsidR="00AB4CF8" w:rsidRPr="0046131F">
        <w:rPr>
          <w:color w:val="000000" w:themeColor="text1"/>
          <w:sz w:val="24"/>
          <w:szCs w:val="24"/>
        </w:rPr>
        <w:t xml:space="preserve"> m</w:t>
      </w:r>
      <w:r w:rsidR="00572815" w:rsidRPr="0046131F">
        <w:rPr>
          <w:color w:val="000000" w:themeColor="text1"/>
          <w:sz w:val="24"/>
          <w:szCs w:val="24"/>
        </w:rPr>
        <w:t>ë</w:t>
      </w:r>
      <w:r w:rsidR="00AB4CF8" w:rsidRPr="0046131F">
        <w:rPr>
          <w:color w:val="000000" w:themeColor="text1"/>
          <w:sz w:val="24"/>
          <w:szCs w:val="24"/>
        </w:rPr>
        <w:t xml:space="preserve"> e </w:t>
      </w:r>
      <w:r w:rsidR="00907FD6" w:rsidRPr="0046131F">
        <w:rPr>
          <w:color w:val="000000" w:themeColor="text1"/>
          <w:sz w:val="24"/>
          <w:szCs w:val="24"/>
        </w:rPr>
        <w:t>ulët te femrat</w:t>
      </w:r>
      <w:r w:rsidRPr="0046131F">
        <w:rPr>
          <w:color w:val="000000" w:themeColor="text1"/>
          <w:sz w:val="24"/>
          <w:szCs w:val="24"/>
        </w:rPr>
        <w:t>, nd</w:t>
      </w:r>
      <w:r w:rsidR="00907FD6" w:rsidRPr="0046131F">
        <w:rPr>
          <w:color w:val="000000" w:themeColor="text1"/>
          <w:sz w:val="24"/>
          <w:szCs w:val="24"/>
        </w:rPr>
        <w:t>ërsa rreziku i vdekjes tek femrat</w:t>
      </w:r>
      <w:r w:rsidRPr="0046131F">
        <w:rPr>
          <w:color w:val="000000" w:themeColor="text1"/>
          <w:sz w:val="24"/>
          <w:szCs w:val="24"/>
        </w:rPr>
        <w:t xml:space="preserve"> me FA është i ngjashëm ose </w:t>
      </w:r>
      <w:r w:rsidR="00907FD6" w:rsidRPr="0046131F">
        <w:rPr>
          <w:color w:val="000000" w:themeColor="text1"/>
          <w:sz w:val="24"/>
          <w:szCs w:val="24"/>
        </w:rPr>
        <w:t>më i lartë se ai tek meshkujt</w:t>
      </w:r>
      <w:r w:rsidR="00AB4CF8" w:rsidRPr="0046131F">
        <w:rPr>
          <w:color w:val="000000" w:themeColor="text1"/>
          <w:sz w:val="24"/>
          <w:szCs w:val="24"/>
        </w:rPr>
        <w:t>.(2,39,40) Paciente</w:t>
      </w:r>
      <w:r w:rsidR="00907FD6" w:rsidRPr="0046131F">
        <w:rPr>
          <w:color w:val="000000" w:themeColor="text1"/>
          <w:sz w:val="24"/>
          <w:szCs w:val="24"/>
        </w:rPr>
        <w:t xml:space="preserve">t femra me fibrilacion atrial </w:t>
      </w:r>
      <w:r w:rsidRPr="0046131F">
        <w:rPr>
          <w:color w:val="000000" w:themeColor="text1"/>
          <w:sz w:val="24"/>
          <w:szCs w:val="24"/>
        </w:rPr>
        <w:t>që kanë faktorë shtesë të rrezikut p</w:t>
      </w:r>
      <w:r w:rsidR="00572815" w:rsidRPr="0046131F">
        <w:rPr>
          <w:color w:val="000000" w:themeColor="text1"/>
          <w:sz w:val="24"/>
          <w:szCs w:val="24"/>
        </w:rPr>
        <w:t>ë</w:t>
      </w:r>
      <w:r w:rsidRPr="0046131F">
        <w:rPr>
          <w:color w:val="000000" w:themeColor="text1"/>
          <w:sz w:val="24"/>
          <w:szCs w:val="24"/>
        </w:rPr>
        <w:t xml:space="preserve">r infarkt cerebral (veçanërisht moshat më të mëdha) janë gjithashtu në rrezik më të madh se meshkujt për të pasur një infarkt cerebral, </w:t>
      </w:r>
      <w:r w:rsidR="00AB4CF8" w:rsidRPr="0046131F">
        <w:rPr>
          <w:color w:val="000000" w:themeColor="text1"/>
          <w:sz w:val="24"/>
          <w:szCs w:val="24"/>
        </w:rPr>
        <w:t>(41,42)</w:t>
      </w:r>
      <w:r w:rsidR="003563FD" w:rsidRPr="0046131F">
        <w:rPr>
          <w:color w:val="000000" w:themeColor="text1"/>
          <w:sz w:val="24"/>
          <w:szCs w:val="24"/>
        </w:rPr>
        <w:t xml:space="preserve"> edhe ato të antikoaguluara me </w:t>
      </w:r>
      <w:r w:rsidR="00FF7F97" w:rsidRPr="0046131F">
        <w:rPr>
          <w:color w:val="000000" w:themeColor="text1"/>
          <w:sz w:val="24"/>
          <w:szCs w:val="24"/>
        </w:rPr>
        <w:t>varf</w:t>
      </w:r>
      <w:r w:rsidR="003563FD" w:rsidRPr="0046131F">
        <w:rPr>
          <w:color w:val="000000" w:themeColor="text1"/>
          <w:sz w:val="24"/>
          <w:szCs w:val="24"/>
        </w:rPr>
        <w:t>arin</w:t>
      </w:r>
      <w:r w:rsidR="007E6A26" w:rsidRPr="0046131F">
        <w:rPr>
          <w:color w:val="000000" w:themeColor="text1"/>
          <w:sz w:val="24"/>
          <w:szCs w:val="24"/>
        </w:rPr>
        <w:t>ë</w:t>
      </w:r>
      <w:r w:rsidR="003563FD" w:rsidRPr="0046131F">
        <w:rPr>
          <w:color w:val="000000" w:themeColor="text1"/>
          <w:sz w:val="24"/>
          <w:szCs w:val="24"/>
        </w:rPr>
        <w:t>.</w:t>
      </w:r>
      <w:r w:rsidR="00907FD6" w:rsidRPr="0046131F">
        <w:rPr>
          <w:color w:val="000000" w:themeColor="text1"/>
          <w:sz w:val="24"/>
          <w:szCs w:val="24"/>
        </w:rPr>
        <w:t>(43) Femrat</w:t>
      </w:r>
      <w:r w:rsidR="00AB4CF8" w:rsidRPr="0046131F">
        <w:rPr>
          <w:color w:val="000000" w:themeColor="text1"/>
          <w:sz w:val="24"/>
          <w:szCs w:val="24"/>
        </w:rPr>
        <w:t xml:space="preserve"> e diagnostikuara me fibrilacion atrial ja</w:t>
      </w:r>
      <w:r w:rsidR="003563FD" w:rsidRPr="0046131F">
        <w:rPr>
          <w:color w:val="000000" w:themeColor="text1"/>
          <w:sz w:val="24"/>
          <w:szCs w:val="24"/>
        </w:rPr>
        <w:t>n</w:t>
      </w:r>
      <w:r w:rsidR="00572815" w:rsidRPr="0046131F">
        <w:rPr>
          <w:color w:val="000000" w:themeColor="text1"/>
          <w:sz w:val="24"/>
          <w:szCs w:val="24"/>
        </w:rPr>
        <w:t>ë</w:t>
      </w:r>
      <w:r w:rsidR="003563FD" w:rsidRPr="0046131F">
        <w:rPr>
          <w:color w:val="000000" w:themeColor="text1"/>
          <w:sz w:val="24"/>
          <w:szCs w:val="24"/>
        </w:rPr>
        <w:t xml:space="preserve"> tipikisht  më simptomatike </w:t>
      </w:r>
      <w:r w:rsidRPr="0046131F">
        <w:rPr>
          <w:color w:val="000000" w:themeColor="text1"/>
          <w:sz w:val="24"/>
          <w:szCs w:val="24"/>
        </w:rPr>
        <w:t xml:space="preserve">se meshkujt </w:t>
      </w:r>
      <w:r w:rsidR="003563FD" w:rsidRPr="0046131F">
        <w:rPr>
          <w:color w:val="000000" w:themeColor="text1"/>
          <w:sz w:val="24"/>
          <w:szCs w:val="24"/>
        </w:rPr>
        <w:t xml:space="preserve">dhe janë zakonisht më të vjetra dhe </w:t>
      </w:r>
      <w:r w:rsidRPr="0046131F">
        <w:rPr>
          <w:color w:val="000000" w:themeColor="text1"/>
          <w:sz w:val="24"/>
          <w:szCs w:val="24"/>
        </w:rPr>
        <w:t xml:space="preserve">me më shumë </w:t>
      </w:r>
      <w:r w:rsidR="003563FD" w:rsidRPr="0046131F">
        <w:rPr>
          <w:color w:val="000000" w:themeColor="text1"/>
          <w:sz w:val="24"/>
          <w:szCs w:val="24"/>
        </w:rPr>
        <w:t>s</w:t>
      </w:r>
      <w:r w:rsidR="00572815" w:rsidRPr="0046131F">
        <w:rPr>
          <w:color w:val="000000" w:themeColor="text1"/>
          <w:sz w:val="24"/>
          <w:szCs w:val="24"/>
        </w:rPr>
        <w:t>ë</w:t>
      </w:r>
      <w:r w:rsidR="003563FD" w:rsidRPr="0046131F">
        <w:rPr>
          <w:color w:val="000000" w:themeColor="text1"/>
          <w:sz w:val="24"/>
          <w:szCs w:val="24"/>
        </w:rPr>
        <w:t>mundje bashk</w:t>
      </w:r>
      <w:r w:rsidR="00572815" w:rsidRPr="0046131F">
        <w:rPr>
          <w:color w:val="000000" w:themeColor="text1"/>
          <w:sz w:val="24"/>
          <w:szCs w:val="24"/>
        </w:rPr>
        <w:t>ë</w:t>
      </w:r>
      <w:r w:rsidR="003563FD" w:rsidRPr="0046131F">
        <w:rPr>
          <w:color w:val="000000" w:themeColor="text1"/>
          <w:sz w:val="24"/>
          <w:szCs w:val="24"/>
        </w:rPr>
        <w:t>shoq</w:t>
      </w:r>
      <w:r w:rsidR="00572815" w:rsidRPr="0046131F">
        <w:rPr>
          <w:color w:val="000000" w:themeColor="text1"/>
          <w:sz w:val="24"/>
          <w:szCs w:val="24"/>
        </w:rPr>
        <w:t>ë</w:t>
      </w:r>
      <w:r w:rsidR="003563FD" w:rsidRPr="0046131F">
        <w:rPr>
          <w:color w:val="000000" w:themeColor="text1"/>
          <w:sz w:val="24"/>
          <w:szCs w:val="24"/>
        </w:rPr>
        <w:t>ruese (</w:t>
      </w:r>
      <w:r w:rsidRPr="0046131F">
        <w:rPr>
          <w:color w:val="000000" w:themeColor="text1"/>
          <w:sz w:val="24"/>
          <w:szCs w:val="24"/>
        </w:rPr>
        <w:t>komorbiditete</w:t>
      </w:r>
      <w:r w:rsidR="003563FD" w:rsidRPr="0046131F">
        <w:rPr>
          <w:color w:val="000000" w:themeColor="text1"/>
          <w:sz w:val="24"/>
          <w:szCs w:val="24"/>
        </w:rPr>
        <w:t>).</w:t>
      </w:r>
      <w:r w:rsidR="00AB4CF8" w:rsidRPr="0046131F">
        <w:rPr>
          <w:color w:val="000000" w:themeColor="text1"/>
          <w:sz w:val="24"/>
          <w:szCs w:val="24"/>
        </w:rPr>
        <w:t>(44,45)</w:t>
      </w:r>
      <w:r w:rsidR="003563FD" w:rsidRPr="0046131F">
        <w:rPr>
          <w:color w:val="000000" w:themeColor="text1"/>
          <w:sz w:val="24"/>
          <w:szCs w:val="24"/>
        </w:rPr>
        <w:t xml:space="preserve"> Rreziku i hemorragjis</w:t>
      </w:r>
      <w:r w:rsidR="00572815" w:rsidRPr="0046131F">
        <w:rPr>
          <w:color w:val="000000" w:themeColor="text1"/>
          <w:sz w:val="24"/>
          <w:szCs w:val="24"/>
        </w:rPr>
        <w:t>ë</w:t>
      </w:r>
      <w:r w:rsidR="003563FD" w:rsidRPr="0046131F">
        <w:rPr>
          <w:color w:val="000000" w:themeColor="text1"/>
          <w:sz w:val="24"/>
          <w:szCs w:val="24"/>
        </w:rPr>
        <w:t xml:space="preserve"> nga antikoagulant</w:t>
      </w:r>
      <w:r w:rsidR="00572815" w:rsidRPr="0046131F">
        <w:rPr>
          <w:color w:val="000000" w:themeColor="text1"/>
          <w:sz w:val="24"/>
          <w:szCs w:val="24"/>
        </w:rPr>
        <w:t>ë</w:t>
      </w:r>
      <w:r w:rsidR="003563FD" w:rsidRPr="0046131F">
        <w:rPr>
          <w:color w:val="000000" w:themeColor="text1"/>
          <w:sz w:val="24"/>
          <w:szCs w:val="24"/>
        </w:rPr>
        <w:t>t</w:t>
      </w:r>
      <w:r w:rsidRPr="0046131F">
        <w:rPr>
          <w:color w:val="000000" w:themeColor="text1"/>
          <w:sz w:val="24"/>
          <w:szCs w:val="24"/>
        </w:rPr>
        <w:t xml:space="preserve"> është i ngja</w:t>
      </w:r>
      <w:r w:rsidR="00DF3AEE" w:rsidRPr="0046131F">
        <w:rPr>
          <w:color w:val="000000" w:themeColor="text1"/>
          <w:sz w:val="24"/>
          <w:szCs w:val="24"/>
        </w:rPr>
        <w:t xml:space="preserve">shëm në të dyja gjinitë, (42,42,46) </w:t>
      </w:r>
      <w:r w:rsidR="003563FD" w:rsidRPr="0046131F">
        <w:rPr>
          <w:color w:val="000000" w:themeColor="text1"/>
          <w:sz w:val="24"/>
          <w:szCs w:val="24"/>
        </w:rPr>
        <w:t>por g</w:t>
      </w:r>
      <w:r w:rsidRPr="0046131F">
        <w:rPr>
          <w:color w:val="000000" w:themeColor="text1"/>
          <w:sz w:val="24"/>
          <w:szCs w:val="24"/>
        </w:rPr>
        <w:t>ratë duket se ka</w:t>
      </w:r>
      <w:r w:rsidR="003563FD" w:rsidRPr="0046131F">
        <w:rPr>
          <w:color w:val="000000" w:themeColor="text1"/>
          <w:sz w:val="24"/>
          <w:szCs w:val="24"/>
        </w:rPr>
        <w:t>në më pak gjasa të marrin  kujdes sh</w:t>
      </w:r>
      <w:r w:rsidR="00572815" w:rsidRPr="0046131F">
        <w:rPr>
          <w:color w:val="000000" w:themeColor="text1"/>
          <w:sz w:val="24"/>
          <w:szCs w:val="24"/>
        </w:rPr>
        <w:t>ë</w:t>
      </w:r>
      <w:r w:rsidR="003563FD" w:rsidRPr="0046131F">
        <w:rPr>
          <w:color w:val="000000" w:themeColor="text1"/>
          <w:sz w:val="24"/>
          <w:szCs w:val="24"/>
        </w:rPr>
        <w:t>ndet</w:t>
      </w:r>
      <w:r w:rsidR="00572815" w:rsidRPr="0046131F">
        <w:rPr>
          <w:color w:val="000000" w:themeColor="text1"/>
          <w:sz w:val="24"/>
          <w:szCs w:val="24"/>
        </w:rPr>
        <w:t>ë</w:t>
      </w:r>
      <w:r w:rsidR="003563FD" w:rsidRPr="0046131F">
        <w:rPr>
          <w:color w:val="000000" w:themeColor="text1"/>
          <w:sz w:val="24"/>
          <w:szCs w:val="24"/>
        </w:rPr>
        <w:t>sor nga mjeku specialist apo t</w:t>
      </w:r>
      <w:r w:rsidR="00572815" w:rsidRPr="0046131F">
        <w:rPr>
          <w:color w:val="000000" w:themeColor="text1"/>
          <w:sz w:val="24"/>
          <w:szCs w:val="24"/>
        </w:rPr>
        <w:t>ë</w:t>
      </w:r>
      <w:r w:rsidR="003563FD" w:rsidRPr="0046131F">
        <w:rPr>
          <w:color w:val="000000" w:themeColor="text1"/>
          <w:sz w:val="24"/>
          <w:szCs w:val="24"/>
        </w:rPr>
        <w:t xml:space="preserve"> marrin </w:t>
      </w:r>
      <w:r w:rsidR="00DF3AEE" w:rsidRPr="0046131F">
        <w:rPr>
          <w:color w:val="000000" w:themeColor="text1"/>
          <w:sz w:val="24"/>
          <w:szCs w:val="24"/>
        </w:rPr>
        <w:t>terapi t</w:t>
      </w:r>
      <w:r w:rsidR="00572815" w:rsidRPr="0046131F">
        <w:rPr>
          <w:color w:val="000000" w:themeColor="text1"/>
          <w:sz w:val="24"/>
          <w:szCs w:val="24"/>
        </w:rPr>
        <w:t>ë</w:t>
      </w:r>
      <w:r w:rsidR="00DF3AEE" w:rsidRPr="0046131F">
        <w:rPr>
          <w:color w:val="000000" w:themeColor="text1"/>
          <w:sz w:val="24"/>
          <w:szCs w:val="24"/>
        </w:rPr>
        <w:t xml:space="preserve"> kontrollit të ritmit,(47) </w:t>
      </w:r>
      <w:r w:rsidRPr="0046131F">
        <w:rPr>
          <w:color w:val="000000" w:themeColor="text1"/>
          <w:sz w:val="24"/>
          <w:szCs w:val="24"/>
        </w:rPr>
        <w:t>ndërsa</w:t>
      </w:r>
      <w:r w:rsidR="003563FD" w:rsidRPr="0046131F">
        <w:rPr>
          <w:color w:val="000000" w:themeColor="text1"/>
          <w:sz w:val="24"/>
          <w:szCs w:val="24"/>
        </w:rPr>
        <w:t xml:space="preserve"> rezultatet e </w:t>
      </w:r>
      <w:r w:rsidRPr="0046131F">
        <w:rPr>
          <w:color w:val="000000" w:themeColor="text1"/>
          <w:sz w:val="24"/>
          <w:szCs w:val="24"/>
        </w:rPr>
        <w:t xml:space="preserve"> </w:t>
      </w:r>
      <w:r w:rsidR="003563FD" w:rsidRPr="0046131F">
        <w:rPr>
          <w:color w:val="000000" w:themeColor="text1"/>
          <w:sz w:val="24"/>
          <w:szCs w:val="24"/>
        </w:rPr>
        <w:t>procedurave t</w:t>
      </w:r>
      <w:r w:rsidR="00572815" w:rsidRPr="0046131F">
        <w:rPr>
          <w:color w:val="000000" w:themeColor="text1"/>
          <w:sz w:val="24"/>
          <w:szCs w:val="24"/>
        </w:rPr>
        <w:t>ë</w:t>
      </w:r>
      <w:r w:rsidR="003563FD" w:rsidRPr="0046131F">
        <w:rPr>
          <w:color w:val="000000" w:themeColor="text1"/>
          <w:sz w:val="24"/>
          <w:szCs w:val="24"/>
        </w:rPr>
        <w:t xml:space="preserve"> ablacioni</w:t>
      </w:r>
      <w:r w:rsidR="00AB4CF8" w:rsidRPr="0046131F">
        <w:rPr>
          <w:color w:val="000000" w:themeColor="text1"/>
          <w:sz w:val="24"/>
          <w:szCs w:val="24"/>
        </w:rPr>
        <w:t>t me kateter ose kirurgjis</w:t>
      </w:r>
      <w:r w:rsidR="00572815" w:rsidRPr="0046131F">
        <w:rPr>
          <w:color w:val="000000" w:themeColor="text1"/>
          <w:sz w:val="24"/>
          <w:szCs w:val="24"/>
        </w:rPr>
        <w:t>ë</w:t>
      </w:r>
      <w:r w:rsidR="00AB4CF8" w:rsidRPr="0046131F">
        <w:rPr>
          <w:color w:val="000000" w:themeColor="text1"/>
          <w:sz w:val="24"/>
          <w:szCs w:val="24"/>
        </w:rPr>
        <w:t xml:space="preserve"> s</w:t>
      </w:r>
      <w:r w:rsidR="00572815" w:rsidRPr="0046131F">
        <w:rPr>
          <w:color w:val="000000" w:themeColor="text1"/>
          <w:sz w:val="24"/>
          <w:szCs w:val="24"/>
        </w:rPr>
        <w:t>ë</w:t>
      </w:r>
      <w:r w:rsidR="00AB4CF8" w:rsidRPr="0046131F">
        <w:rPr>
          <w:color w:val="000000" w:themeColor="text1"/>
          <w:sz w:val="24"/>
          <w:szCs w:val="24"/>
        </w:rPr>
        <w:t xml:space="preserve"> fibrialcionit atrial</w:t>
      </w:r>
      <w:r w:rsidR="003563FD" w:rsidRPr="0046131F">
        <w:rPr>
          <w:color w:val="000000" w:themeColor="text1"/>
          <w:sz w:val="24"/>
          <w:szCs w:val="24"/>
        </w:rPr>
        <w:t xml:space="preserve"> </w:t>
      </w:r>
      <w:r w:rsidRPr="0046131F">
        <w:rPr>
          <w:color w:val="000000" w:themeColor="text1"/>
          <w:sz w:val="24"/>
          <w:szCs w:val="24"/>
        </w:rPr>
        <w:t>jan</w:t>
      </w:r>
      <w:r w:rsidR="00907FD6" w:rsidRPr="0046131F">
        <w:rPr>
          <w:color w:val="000000" w:themeColor="text1"/>
          <w:sz w:val="24"/>
          <w:szCs w:val="24"/>
        </w:rPr>
        <w:t>ë të krahasueshme me ato tek meshkujt</w:t>
      </w:r>
      <w:r w:rsidRPr="0046131F">
        <w:rPr>
          <w:color w:val="000000" w:themeColor="text1"/>
          <w:sz w:val="24"/>
          <w:szCs w:val="24"/>
        </w:rPr>
        <w:t>.</w:t>
      </w:r>
      <w:r w:rsidR="00DF3AEE" w:rsidRPr="0046131F">
        <w:rPr>
          <w:color w:val="000000" w:themeColor="text1"/>
          <w:sz w:val="24"/>
          <w:szCs w:val="24"/>
        </w:rPr>
        <w:t xml:space="preserve">(48,49) </w:t>
      </w:r>
      <w:r w:rsidR="003563FD" w:rsidRPr="0046131F">
        <w:rPr>
          <w:color w:val="000000" w:themeColor="text1"/>
          <w:sz w:val="24"/>
          <w:szCs w:val="24"/>
        </w:rPr>
        <w:t xml:space="preserve">Këto vëzhgime </w:t>
      </w:r>
      <w:r w:rsidRPr="0046131F">
        <w:rPr>
          <w:color w:val="000000" w:themeColor="text1"/>
          <w:sz w:val="24"/>
          <w:szCs w:val="24"/>
        </w:rPr>
        <w:t>nxjerrin në pah nevojën për të ofruar mjete dia</w:t>
      </w:r>
      <w:r w:rsidR="003563FD" w:rsidRPr="0046131F">
        <w:rPr>
          <w:color w:val="000000" w:themeColor="text1"/>
          <w:sz w:val="24"/>
          <w:szCs w:val="24"/>
        </w:rPr>
        <w:t xml:space="preserve">gnostikuese efektive dhe terapi </w:t>
      </w:r>
      <w:r w:rsidRPr="0046131F">
        <w:rPr>
          <w:color w:val="000000" w:themeColor="text1"/>
          <w:sz w:val="24"/>
          <w:szCs w:val="24"/>
        </w:rPr>
        <w:t>menaxhimi në mënyrë të barabartë për</w:t>
      </w:r>
      <w:r w:rsidR="00907FD6" w:rsidRPr="0046131F">
        <w:rPr>
          <w:color w:val="000000" w:themeColor="text1"/>
          <w:sz w:val="24"/>
          <w:szCs w:val="24"/>
        </w:rPr>
        <w:t xml:space="preserve"> meshkujt dhe femrat</w:t>
      </w:r>
      <w:r w:rsidRPr="0046131F">
        <w:rPr>
          <w:color w:val="000000" w:themeColor="text1"/>
        </w:rPr>
        <w:t>.</w:t>
      </w:r>
    </w:p>
    <w:p w14:paraId="5FF3CD62" w14:textId="77777777" w:rsidR="008C765B" w:rsidRPr="0046131F" w:rsidRDefault="008C765B" w:rsidP="00527BE0">
      <w:pPr>
        <w:rPr>
          <w:color w:val="000000" w:themeColor="text1"/>
        </w:rPr>
      </w:pPr>
    </w:p>
    <w:p w14:paraId="271B16D3" w14:textId="77777777" w:rsidR="001D58FE" w:rsidRPr="0046131F" w:rsidRDefault="008C765B" w:rsidP="00527BE0">
      <w:pPr>
        <w:rPr>
          <w:b/>
          <w:color w:val="000000" w:themeColor="text1"/>
          <w:sz w:val="28"/>
          <w:szCs w:val="28"/>
        </w:rPr>
      </w:pPr>
      <w:r w:rsidRPr="0046131F">
        <w:rPr>
          <w:b/>
          <w:color w:val="000000" w:themeColor="text1"/>
          <w:sz w:val="28"/>
          <w:szCs w:val="28"/>
        </w:rPr>
        <w:t xml:space="preserve">1.3 </w:t>
      </w:r>
      <w:r w:rsidR="001D58FE" w:rsidRPr="0046131F">
        <w:rPr>
          <w:b/>
          <w:color w:val="000000" w:themeColor="text1"/>
          <w:sz w:val="28"/>
          <w:szCs w:val="28"/>
        </w:rPr>
        <w:t>Diagnoza dhe zbulimi në kohë i fibrilacioni</w:t>
      </w:r>
      <w:r w:rsidR="00AC0B37" w:rsidRPr="0046131F">
        <w:rPr>
          <w:b/>
          <w:color w:val="000000" w:themeColor="text1"/>
          <w:sz w:val="28"/>
          <w:szCs w:val="28"/>
        </w:rPr>
        <w:t>t atrial t</w:t>
      </w:r>
      <w:r w:rsidR="00572815" w:rsidRPr="0046131F">
        <w:rPr>
          <w:b/>
          <w:color w:val="000000" w:themeColor="text1"/>
          <w:sz w:val="28"/>
          <w:szCs w:val="28"/>
        </w:rPr>
        <w:t>ë</w:t>
      </w:r>
      <w:r w:rsidR="00AC0B37" w:rsidRPr="0046131F">
        <w:rPr>
          <w:b/>
          <w:color w:val="000000" w:themeColor="text1"/>
          <w:sz w:val="28"/>
          <w:szCs w:val="28"/>
        </w:rPr>
        <w:t xml:space="preserve"> fsheht</w:t>
      </w:r>
      <w:r w:rsidR="00572815" w:rsidRPr="0046131F">
        <w:rPr>
          <w:b/>
          <w:color w:val="000000" w:themeColor="text1"/>
          <w:sz w:val="28"/>
          <w:szCs w:val="28"/>
        </w:rPr>
        <w:t>ë</w:t>
      </w:r>
      <w:r w:rsidR="00AC0B37" w:rsidRPr="0046131F">
        <w:rPr>
          <w:b/>
          <w:color w:val="000000" w:themeColor="text1"/>
          <w:sz w:val="28"/>
          <w:szCs w:val="28"/>
        </w:rPr>
        <w:t xml:space="preserve"> apo t</w:t>
      </w:r>
      <w:r w:rsidR="00572815" w:rsidRPr="0046131F">
        <w:rPr>
          <w:b/>
          <w:color w:val="000000" w:themeColor="text1"/>
          <w:sz w:val="28"/>
          <w:szCs w:val="28"/>
        </w:rPr>
        <w:t>ë</w:t>
      </w:r>
      <w:r w:rsidR="00AC0B37" w:rsidRPr="0046131F">
        <w:rPr>
          <w:b/>
          <w:color w:val="000000" w:themeColor="text1"/>
          <w:sz w:val="28"/>
          <w:szCs w:val="28"/>
        </w:rPr>
        <w:t xml:space="preserve"> </w:t>
      </w:r>
      <w:r w:rsidR="001D58FE" w:rsidRPr="0046131F">
        <w:rPr>
          <w:b/>
          <w:color w:val="000000" w:themeColor="text1"/>
          <w:sz w:val="28"/>
          <w:szCs w:val="28"/>
        </w:rPr>
        <w:t>heshtur</w:t>
      </w:r>
    </w:p>
    <w:p w14:paraId="5547578C" w14:textId="77777777" w:rsidR="00E276D3" w:rsidRPr="0046131F" w:rsidRDefault="00907FD6" w:rsidP="00527BE0">
      <w:pPr>
        <w:rPr>
          <w:color w:val="000000" w:themeColor="text1"/>
          <w:sz w:val="24"/>
          <w:szCs w:val="24"/>
        </w:rPr>
      </w:pPr>
      <w:r w:rsidRPr="0046131F">
        <w:rPr>
          <w:color w:val="000000" w:themeColor="text1"/>
          <w:sz w:val="24"/>
          <w:szCs w:val="24"/>
        </w:rPr>
        <w:t xml:space="preserve">Diagnoza e fibrilacionit atrial </w:t>
      </w:r>
      <w:r w:rsidR="001D58FE" w:rsidRPr="0046131F">
        <w:rPr>
          <w:color w:val="000000" w:themeColor="text1"/>
          <w:sz w:val="24"/>
          <w:szCs w:val="24"/>
        </w:rPr>
        <w:t>kërkon dokumen</w:t>
      </w:r>
      <w:r w:rsidRPr="0046131F">
        <w:rPr>
          <w:color w:val="000000" w:themeColor="text1"/>
          <w:sz w:val="24"/>
          <w:szCs w:val="24"/>
        </w:rPr>
        <w:t xml:space="preserve">tim të ritmit duke përdorur një </w:t>
      </w:r>
      <w:bookmarkStart w:id="3" w:name="_Hlk90764403"/>
      <w:r w:rsidR="007D5E25" w:rsidRPr="0046131F">
        <w:rPr>
          <w:color w:val="000000" w:themeColor="text1"/>
          <w:sz w:val="24"/>
          <w:szCs w:val="24"/>
        </w:rPr>
        <w:t>elektrokardiogram</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 xml:space="preserve">(EKG) </w:t>
      </w:r>
      <w:bookmarkEnd w:id="3"/>
      <w:r w:rsidR="001D58FE" w:rsidRPr="0046131F">
        <w:rPr>
          <w:color w:val="000000" w:themeColor="text1"/>
          <w:sz w:val="24"/>
          <w:szCs w:val="24"/>
        </w:rPr>
        <w:t xml:space="preserve">që tregon modelin </w:t>
      </w:r>
      <w:r w:rsidRPr="0046131F">
        <w:rPr>
          <w:color w:val="000000" w:themeColor="text1"/>
          <w:sz w:val="24"/>
          <w:szCs w:val="24"/>
        </w:rPr>
        <w:t>tipik të fibrilacionit atrial</w:t>
      </w:r>
      <w:r w:rsidR="001D58FE" w:rsidRPr="0046131F">
        <w:rPr>
          <w:color w:val="000000" w:themeColor="text1"/>
          <w:sz w:val="24"/>
          <w:szCs w:val="24"/>
        </w:rPr>
        <w:t>: Intervale RR absolutisht të parre</w:t>
      </w:r>
      <w:r w:rsidR="00AC0B37" w:rsidRPr="0046131F">
        <w:rPr>
          <w:color w:val="000000" w:themeColor="text1"/>
          <w:sz w:val="24"/>
          <w:szCs w:val="24"/>
        </w:rPr>
        <w:t>gullta dhe val</w:t>
      </w:r>
      <w:r w:rsidR="00572815" w:rsidRPr="0046131F">
        <w:rPr>
          <w:color w:val="000000" w:themeColor="text1"/>
          <w:sz w:val="24"/>
          <w:szCs w:val="24"/>
        </w:rPr>
        <w:t>ë</w:t>
      </w:r>
      <w:r w:rsidR="00AC0B37" w:rsidRPr="0046131F">
        <w:rPr>
          <w:color w:val="000000" w:themeColor="text1"/>
          <w:sz w:val="24"/>
          <w:szCs w:val="24"/>
        </w:rPr>
        <w:t xml:space="preserve"> P të dallueshme. </w:t>
      </w:r>
      <w:r w:rsidR="001D58FE" w:rsidRPr="0046131F">
        <w:rPr>
          <w:color w:val="000000" w:themeColor="text1"/>
          <w:sz w:val="24"/>
          <w:szCs w:val="24"/>
        </w:rPr>
        <w:t xml:space="preserve"> Dokumentimi me EKG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kriteri baz</w:t>
      </w:r>
      <w:r w:rsidR="00572815" w:rsidRPr="0046131F">
        <w:rPr>
          <w:color w:val="000000" w:themeColor="text1"/>
          <w:sz w:val="24"/>
          <w:szCs w:val="24"/>
        </w:rPr>
        <w:t>ë</w:t>
      </w:r>
      <w:r w:rsidR="001D58FE" w:rsidRPr="0046131F">
        <w:rPr>
          <w:color w:val="000000" w:themeColor="text1"/>
          <w:sz w:val="24"/>
          <w:szCs w:val="24"/>
        </w:rPr>
        <w:t xml:space="preserve"> p</w:t>
      </w:r>
      <w:r w:rsidR="00572815" w:rsidRPr="0046131F">
        <w:rPr>
          <w:color w:val="000000" w:themeColor="text1"/>
          <w:sz w:val="24"/>
          <w:szCs w:val="24"/>
        </w:rPr>
        <w:t>ë</w:t>
      </w:r>
      <w:r w:rsidR="001D58FE" w:rsidRPr="0046131F">
        <w:rPr>
          <w:color w:val="000000" w:themeColor="text1"/>
          <w:sz w:val="24"/>
          <w:szCs w:val="24"/>
        </w:rPr>
        <w:t>r pranimin e pacient</w:t>
      </w:r>
      <w:r w:rsidR="00572815" w:rsidRPr="0046131F">
        <w:rPr>
          <w:color w:val="000000" w:themeColor="text1"/>
          <w:sz w:val="24"/>
          <w:szCs w:val="24"/>
        </w:rPr>
        <w:t>ë</w:t>
      </w:r>
      <w:r w:rsidR="001D58FE" w:rsidRPr="0046131F">
        <w:rPr>
          <w:color w:val="000000" w:themeColor="text1"/>
          <w:sz w:val="24"/>
          <w:szCs w:val="24"/>
        </w:rPr>
        <w:t>ve n</w:t>
      </w:r>
      <w:r w:rsidR="00572815" w:rsidRPr="0046131F">
        <w:rPr>
          <w:color w:val="000000" w:themeColor="text1"/>
          <w:sz w:val="24"/>
          <w:szCs w:val="24"/>
        </w:rPr>
        <w:t>ë</w:t>
      </w:r>
      <w:r w:rsidR="001D58FE" w:rsidRPr="0046131F">
        <w:rPr>
          <w:color w:val="000000" w:themeColor="text1"/>
          <w:sz w:val="24"/>
          <w:szCs w:val="24"/>
        </w:rPr>
        <w:t xml:space="preserve"> studime t</w:t>
      </w:r>
      <w:r w:rsidR="00572815" w:rsidRPr="0046131F">
        <w:rPr>
          <w:color w:val="000000" w:themeColor="text1"/>
          <w:sz w:val="24"/>
          <w:szCs w:val="24"/>
        </w:rPr>
        <w:t>ë</w:t>
      </w:r>
      <w:r w:rsidR="001D58FE" w:rsidRPr="0046131F">
        <w:rPr>
          <w:color w:val="000000" w:themeColor="text1"/>
          <w:sz w:val="24"/>
          <w:szCs w:val="24"/>
        </w:rPr>
        <w:t xml:space="preserve"> ndryshme klinike</w:t>
      </w:r>
      <w:r w:rsidR="007D5E25" w:rsidRPr="0046131F">
        <w:rPr>
          <w:color w:val="000000" w:themeColor="text1"/>
          <w:sz w:val="24"/>
          <w:szCs w:val="24"/>
        </w:rPr>
        <w:t xml:space="preserve"> mbi fibrilacionin atrial</w:t>
      </w:r>
      <w:r w:rsidR="001D58FE" w:rsidRPr="0046131F">
        <w:rPr>
          <w:color w:val="000000" w:themeColor="text1"/>
          <w:sz w:val="24"/>
          <w:szCs w:val="24"/>
        </w:rPr>
        <w:t>. Sipas nj</w:t>
      </w:r>
      <w:r w:rsidR="00572815" w:rsidRPr="0046131F">
        <w:rPr>
          <w:color w:val="000000" w:themeColor="text1"/>
          <w:sz w:val="24"/>
          <w:szCs w:val="24"/>
        </w:rPr>
        <w:t>ë</w:t>
      </w:r>
      <w:r w:rsidR="001D58FE" w:rsidRPr="0046131F">
        <w:rPr>
          <w:color w:val="000000" w:themeColor="text1"/>
          <w:sz w:val="24"/>
          <w:szCs w:val="24"/>
        </w:rPr>
        <w:t xml:space="preserve"> konvencioni t</w:t>
      </w:r>
      <w:r w:rsidR="00572815" w:rsidRPr="0046131F">
        <w:rPr>
          <w:color w:val="000000" w:themeColor="text1"/>
          <w:sz w:val="24"/>
          <w:szCs w:val="24"/>
        </w:rPr>
        <w:t>ë</w:t>
      </w:r>
      <w:r w:rsidR="001D58FE" w:rsidRPr="0046131F">
        <w:rPr>
          <w:color w:val="000000" w:themeColor="text1"/>
          <w:sz w:val="24"/>
          <w:szCs w:val="24"/>
        </w:rPr>
        <w:t xml:space="preserve"> pranuar gjer</w:t>
      </w:r>
      <w:r w:rsidR="00572815" w:rsidRPr="0046131F">
        <w:rPr>
          <w:color w:val="000000" w:themeColor="text1"/>
          <w:sz w:val="24"/>
          <w:szCs w:val="24"/>
        </w:rPr>
        <w:t>ë</w:t>
      </w:r>
      <w:r w:rsidR="001D58FE" w:rsidRPr="0046131F">
        <w:rPr>
          <w:color w:val="000000" w:themeColor="text1"/>
          <w:sz w:val="24"/>
          <w:szCs w:val="24"/>
        </w:rPr>
        <w:t xml:space="preserve">sisht,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diagnostikues një episod që zgjat të paktën 30 sekonda. Individët me FA mund të jenë</w:t>
      </w:r>
      <w:r w:rsidR="007D5E25" w:rsidRPr="0046131F">
        <w:rPr>
          <w:color w:val="000000" w:themeColor="text1"/>
          <w:sz w:val="24"/>
          <w:szCs w:val="24"/>
        </w:rPr>
        <w:t xml:space="preserve"> simptomatik</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ose asimptomatik</w:t>
      </w:r>
      <w:r w:rsidR="00572815" w:rsidRPr="0046131F">
        <w:rPr>
          <w:color w:val="000000" w:themeColor="text1"/>
          <w:sz w:val="24"/>
          <w:szCs w:val="24"/>
        </w:rPr>
        <w:t>ë</w:t>
      </w:r>
      <w:r w:rsidR="001D58FE" w:rsidRPr="0046131F">
        <w:rPr>
          <w:color w:val="000000" w:themeColor="text1"/>
          <w:sz w:val="24"/>
          <w:szCs w:val="24"/>
        </w:rPr>
        <w:t xml:space="preserve"> ('FA i heshtur'). Shumë pa</w:t>
      </w:r>
      <w:r w:rsidRPr="0046131F">
        <w:rPr>
          <w:color w:val="000000" w:themeColor="text1"/>
          <w:sz w:val="24"/>
          <w:szCs w:val="24"/>
        </w:rPr>
        <w:t xml:space="preserve">cientë me FA </w:t>
      </w:r>
      <w:r w:rsidR="001D58FE" w:rsidRPr="0046131F">
        <w:rPr>
          <w:color w:val="000000" w:themeColor="text1"/>
          <w:sz w:val="24"/>
          <w:szCs w:val="24"/>
        </w:rPr>
        <w:t>kanë  episode simpto</w:t>
      </w:r>
      <w:r w:rsidR="00BE5D88" w:rsidRPr="0046131F">
        <w:rPr>
          <w:color w:val="000000" w:themeColor="text1"/>
          <w:sz w:val="24"/>
          <w:szCs w:val="24"/>
        </w:rPr>
        <w:t>matike dhe asimptomatike</w:t>
      </w:r>
      <w:r w:rsidR="00887DE3" w:rsidRPr="0046131F">
        <w:rPr>
          <w:color w:val="000000" w:themeColor="text1"/>
          <w:sz w:val="24"/>
          <w:szCs w:val="24"/>
        </w:rPr>
        <w:t xml:space="preserve">.(50-53) </w:t>
      </w:r>
      <w:r w:rsidR="001D58FE" w:rsidRPr="0046131F">
        <w:rPr>
          <w:color w:val="000000" w:themeColor="text1"/>
          <w:sz w:val="24"/>
          <w:szCs w:val="24"/>
        </w:rPr>
        <w:t>FA</w:t>
      </w:r>
      <w:r w:rsidR="007D5E25" w:rsidRPr="0046131F">
        <w:rPr>
          <w:color w:val="000000" w:themeColor="text1"/>
          <w:sz w:val="24"/>
          <w:szCs w:val="24"/>
        </w:rPr>
        <w:t xml:space="preserve"> i</w:t>
      </w:r>
      <w:r w:rsidR="001D58FE" w:rsidRPr="0046131F">
        <w:rPr>
          <w:color w:val="000000" w:themeColor="text1"/>
          <w:sz w:val="24"/>
          <w:szCs w:val="24"/>
        </w:rPr>
        <w:t xml:space="preserve"> heshtur,</w:t>
      </w:r>
      <w:r w:rsidR="007D5E25" w:rsidRPr="0046131F">
        <w:rPr>
          <w:color w:val="000000" w:themeColor="text1"/>
          <w:sz w:val="24"/>
          <w:szCs w:val="24"/>
        </w:rPr>
        <w:t xml:space="preserve"> i</w:t>
      </w:r>
      <w:r w:rsidR="001D58FE" w:rsidRPr="0046131F">
        <w:rPr>
          <w:color w:val="000000" w:themeColor="text1"/>
          <w:sz w:val="24"/>
          <w:szCs w:val="24"/>
        </w:rPr>
        <w:t xml:space="preserve"> pazb</w:t>
      </w:r>
      <w:r w:rsidR="007D5E25" w:rsidRPr="0046131F">
        <w:rPr>
          <w:color w:val="000000" w:themeColor="text1"/>
          <w:sz w:val="24"/>
          <w:szCs w:val="24"/>
        </w:rPr>
        <w:t>uluar është i zakonsh</w:t>
      </w:r>
      <w:r w:rsidR="00572815" w:rsidRPr="0046131F">
        <w:rPr>
          <w:color w:val="000000" w:themeColor="text1"/>
          <w:sz w:val="24"/>
          <w:szCs w:val="24"/>
        </w:rPr>
        <w:t>ë</w:t>
      </w:r>
      <w:r w:rsidR="007D5E25" w:rsidRPr="0046131F">
        <w:rPr>
          <w:color w:val="000000" w:themeColor="text1"/>
          <w:sz w:val="24"/>
          <w:szCs w:val="24"/>
        </w:rPr>
        <w:t>m</w:t>
      </w:r>
      <w:r w:rsidR="001D58FE" w:rsidRPr="0046131F">
        <w:rPr>
          <w:color w:val="000000" w:themeColor="text1"/>
          <w:sz w:val="24"/>
          <w:szCs w:val="24"/>
        </w:rPr>
        <w:t xml:space="preserve">, </w:t>
      </w:r>
      <w:r w:rsidR="00887DE3" w:rsidRPr="0046131F">
        <w:rPr>
          <w:color w:val="000000" w:themeColor="text1"/>
          <w:sz w:val="24"/>
          <w:szCs w:val="24"/>
        </w:rPr>
        <w:t xml:space="preserve">(52,54) </w:t>
      </w:r>
      <w:r w:rsidR="001D58FE" w:rsidRPr="0046131F">
        <w:rPr>
          <w:color w:val="000000" w:themeColor="text1"/>
          <w:sz w:val="24"/>
          <w:szCs w:val="24"/>
        </w:rPr>
        <w:t>me pasoja të rënda</w:t>
      </w:r>
      <w:r w:rsidR="007D5E25" w:rsidRPr="0046131F">
        <w:rPr>
          <w:color w:val="000000" w:themeColor="text1"/>
          <w:sz w:val="24"/>
          <w:szCs w:val="24"/>
        </w:rPr>
        <w:t xml:space="preserve"> </w:t>
      </w:r>
      <w:r w:rsidR="001D58FE" w:rsidRPr="0046131F">
        <w:rPr>
          <w:color w:val="000000" w:themeColor="text1"/>
          <w:sz w:val="24"/>
          <w:szCs w:val="24"/>
        </w:rPr>
        <w:t xml:space="preserve">- të tilla si infarkti cerebral dhe vdekja. </w:t>
      </w:r>
      <w:r w:rsidR="00887DE3" w:rsidRPr="0046131F">
        <w:rPr>
          <w:color w:val="000000" w:themeColor="text1"/>
          <w:sz w:val="24"/>
          <w:szCs w:val="24"/>
        </w:rPr>
        <w:t xml:space="preserve">(55-57) </w:t>
      </w:r>
      <w:r w:rsidR="00E276D3" w:rsidRPr="0046131F">
        <w:rPr>
          <w:color w:val="000000" w:themeColor="text1"/>
          <w:sz w:val="24"/>
          <w:szCs w:val="24"/>
        </w:rPr>
        <w:t>Regjistrimi i menj</w:t>
      </w:r>
      <w:r w:rsidR="00572815" w:rsidRPr="0046131F">
        <w:rPr>
          <w:color w:val="000000" w:themeColor="text1"/>
          <w:sz w:val="24"/>
          <w:szCs w:val="24"/>
        </w:rPr>
        <w:t>ë</w:t>
      </w:r>
      <w:r w:rsidR="00E276D3" w:rsidRPr="0046131F">
        <w:rPr>
          <w:color w:val="000000" w:themeColor="text1"/>
          <w:sz w:val="24"/>
          <w:szCs w:val="24"/>
        </w:rPr>
        <w:t>hersh</w:t>
      </w:r>
      <w:r w:rsidR="00572815" w:rsidRPr="0046131F">
        <w:rPr>
          <w:color w:val="000000" w:themeColor="text1"/>
          <w:sz w:val="24"/>
          <w:szCs w:val="24"/>
        </w:rPr>
        <w:t>ë</w:t>
      </w:r>
      <w:r w:rsidR="00E276D3" w:rsidRPr="0046131F">
        <w:rPr>
          <w:color w:val="000000" w:themeColor="text1"/>
          <w:sz w:val="24"/>
          <w:szCs w:val="24"/>
        </w:rPr>
        <w:t>m i nj</w:t>
      </w:r>
      <w:r w:rsidR="00572815" w:rsidRPr="0046131F">
        <w:rPr>
          <w:color w:val="000000" w:themeColor="text1"/>
          <w:sz w:val="24"/>
          <w:szCs w:val="24"/>
        </w:rPr>
        <w:t>ë</w:t>
      </w:r>
      <w:r w:rsidR="00E276D3" w:rsidRPr="0046131F">
        <w:rPr>
          <w:color w:val="000000" w:themeColor="text1"/>
          <w:sz w:val="24"/>
          <w:szCs w:val="24"/>
        </w:rPr>
        <w:t xml:space="preserve"> EKG-je </w:t>
      </w:r>
      <w:r w:rsidR="00572815" w:rsidRPr="0046131F">
        <w:rPr>
          <w:color w:val="000000" w:themeColor="text1"/>
          <w:sz w:val="24"/>
          <w:szCs w:val="24"/>
        </w:rPr>
        <w:t>ë</w:t>
      </w:r>
      <w:r w:rsidR="00E276D3" w:rsidRPr="0046131F">
        <w:rPr>
          <w:color w:val="000000" w:themeColor="text1"/>
          <w:sz w:val="24"/>
          <w:szCs w:val="24"/>
        </w:rPr>
        <w:t>sht</w:t>
      </w:r>
      <w:r w:rsidR="00572815" w:rsidRPr="0046131F">
        <w:rPr>
          <w:color w:val="000000" w:themeColor="text1"/>
          <w:sz w:val="24"/>
          <w:szCs w:val="24"/>
        </w:rPr>
        <w:t>ë</w:t>
      </w:r>
      <w:r w:rsidR="00E276D3" w:rsidRPr="0046131F">
        <w:rPr>
          <w:color w:val="000000" w:themeColor="text1"/>
          <w:sz w:val="24"/>
          <w:szCs w:val="24"/>
        </w:rPr>
        <w:t xml:space="preserve"> nj</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metodë efektive për t</w:t>
      </w:r>
      <w:r w:rsidR="00E276D3" w:rsidRPr="0046131F">
        <w:rPr>
          <w:color w:val="000000" w:themeColor="text1"/>
          <w:sz w:val="24"/>
          <w:szCs w:val="24"/>
        </w:rPr>
        <w:t>ë dokumentuar format kronike të FA.</w:t>
      </w:r>
      <w:r w:rsidR="00887DE3" w:rsidRPr="0046131F">
        <w:rPr>
          <w:color w:val="000000" w:themeColor="text1"/>
          <w:sz w:val="24"/>
          <w:szCs w:val="24"/>
        </w:rPr>
        <w:t xml:space="preserve">(58) </w:t>
      </w:r>
      <w:r w:rsidR="001D58FE" w:rsidRPr="0046131F">
        <w:rPr>
          <w:color w:val="000000" w:themeColor="text1"/>
          <w:sz w:val="24"/>
          <w:szCs w:val="24"/>
        </w:rPr>
        <w:t>Teknologjia për të zbu</w:t>
      </w:r>
      <w:r w:rsidR="00E276D3" w:rsidRPr="0046131F">
        <w:rPr>
          <w:color w:val="000000" w:themeColor="text1"/>
          <w:sz w:val="24"/>
          <w:szCs w:val="24"/>
        </w:rPr>
        <w:t>luar episodet paroksizmale të FA-ve vetë-përfunduese po evolon me shpejtësi.</w:t>
      </w:r>
    </w:p>
    <w:p w14:paraId="2CF666DC" w14:textId="77777777" w:rsidR="001D58FE" w:rsidRPr="0046131F" w:rsidRDefault="007D5E25" w:rsidP="00527BE0">
      <w:pPr>
        <w:rPr>
          <w:color w:val="000000" w:themeColor="text1"/>
          <w:sz w:val="24"/>
          <w:szCs w:val="24"/>
        </w:rPr>
      </w:pPr>
      <w:r w:rsidRPr="0046131F">
        <w:rPr>
          <w:color w:val="000000" w:themeColor="text1"/>
          <w:sz w:val="24"/>
          <w:szCs w:val="24"/>
        </w:rPr>
        <w:t>Ekzistojn</w:t>
      </w:r>
      <w:r w:rsidR="00572815" w:rsidRPr="0046131F">
        <w:rPr>
          <w:color w:val="000000" w:themeColor="text1"/>
          <w:sz w:val="24"/>
          <w:szCs w:val="24"/>
        </w:rPr>
        <w:t>ë</w:t>
      </w:r>
      <w:r w:rsidRPr="0046131F">
        <w:rPr>
          <w:color w:val="000000" w:themeColor="text1"/>
          <w:sz w:val="24"/>
          <w:szCs w:val="24"/>
        </w:rPr>
        <w:t xml:space="preserve"> evidenca </w:t>
      </w:r>
      <w:r w:rsidR="001D58FE" w:rsidRPr="0046131F">
        <w:rPr>
          <w:color w:val="000000" w:themeColor="text1"/>
          <w:sz w:val="24"/>
          <w:szCs w:val="24"/>
        </w:rPr>
        <w:t>të mira q</w:t>
      </w:r>
      <w:r w:rsidR="00E276D3" w:rsidRPr="0046131F">
        <w:rPr>
          <w:color w:val="000000" w:themeColor="text1"/>
          <w:sz w:val="24"/>
          <w:szCs w:val="24"/>
        </w:rPr>
        <w:t>ë monitorimi i zgjatur i EKG-së rrit zbulimin e FA-s</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të padiagnostikuar, p.sh. monito</w:t>
      </w:r>
      <w:r w:rsidR="00E276D3" w:rsidRPr="0046131F">
        <w:rPr>
          <w:color w:val="000000" w:themeColor="text1"/>
          <w:sz w:val="24"/>
          <w:szCs w:val="24"/>
        </w:rPr>
        <w:t xml:space="preserve">rimi për 72 orë pas një goditje në tru, </w:t>
      </w:r>
      <w:r w:rsidR="009E4C61" w:rsidRPr="0046131F">
        <w:rPr>
          <w:color w:val="000000" w:themeColor="text1"/>
          <w:sz w:val="24"/>
          <w:szCs w:val="24"/>
        </w:rPr>
        <w:t xml:space="preserve">(28,59) </w:t>
      </w:r>
      <w:r w:rsidR="001D58FE" w:rsidRPr="0046131F">
        <w:rPr>
          <w:color w:val="000000" w:themeColor="text1"/>
          <w:sz w:val="24"/>
          <w:szCs w:val="24"/>
        </w:rPr>
        <w:t>apo edhe per</w:t>
      </w:r>
      <w:r w:rsidR="00E276D3" w:rsidRPr="0046131F">
        <w:rPr>
          <w:color w:val="000000" w:themeColor="text1"/>
          <w:sz w:val="24"/>
          <w:szCs w:val="24"/>
        </w:rPr>
        <w:t xml:space="preserve">iudha më të gjata. </w:t>
      </w:r>
      <w:r w:rsidR="009E4C61" w:rsidRPr="0046131F">
        <w:rPr>
          <w:color w:val="000000" w:themeColor="text1"/>
          <w:sz w:val="24"/>
          <w:szCs w:val="24"/>
        </w:rPr>
        <w:t xml:space="preserve">(19,60) </w:t>
      </w:r>
      <w:r w:rsidR="00E276D3" w:rsidRPr="0046131F">
        <w:rPr>
          <w:color w:val="000000" w:themeColor="text1"/>
          <w:sz w:val="24"/>
          <w:szCs w:val="24"/>
        </w:rPr>
        <w:t>Regjistrimet e p</w:t>
      </w:r>
      <w:r w:rsidR="00572815" w:rsidRPr="0046131F">
        <w:rPr>
          <w:color w:val="000000" w:themeColor="text1"/>
          <w:sz w:val="24"/>
          <w:szCs w:val="24"/>
        </w:rPr>
        <w:t>ë</w:t>
      </w:r>
      <w:r w:rsidR="00E276D3" w:rsidRPr="0046131F">
        <w:rPr>
          <w:color w:val="000000" w:themeColor="text1"/>
          <w:sz w:val="24"/>
          <w:szCs w:val="24"/>
        </w:rPr>
        <w:t>rdit</w:t>
      </w:r>
      <w:r w:rsidR="00572815" w:rsidRPr="0046131F">
        <w:rPr>
          <w:color w:val="000000" w:themeColor="text1"/>
          <w:sz w:val="24"/>
          <w:szCs w:val="24"/>
        </w:rPr>
        <w:t>ë</w:t>
      </w:r>
      <w:r w:rsidR="00E276D3" w:rsidRPr="0046131F">
        <w:rPr>
          <w:color w:val="000000" w:themeColor="text1"/>
          <w:sz w:val="24"/>
          <w:szCs w:val="24"/>
        </w:rPr>
        <w:t>shme, afat-shkurtra me EKG, rrisin zbulimin e FA-s</w:t>
      </w:r>
      <w:r w:rsidR="00572815" w:rsidRPr="0046131F">
        <w:rPr>
          <w:color w:val="000000" w:themeColor="text1"/>
          <w:sz w:val="24"/>
          <w:szCs w:val="24"/>
        </w:rPr>
        <w:t>ë</w:t>
      </w:r>
      <w:r w:rsidR="00E276D3" w:rsidRPr="0046131F">
        <w:rPr>
          <w:color w:val="000000" w:themeColor="text1"/>
          <w:sz w:val="24"/>
          <w:szCs w:val="24"/>
        </w:rPr>
        <w:t xml:space="preserve"> te</w:t>
      </w:r>
      <w:r w:rsidRPr="0046131F">
        <w:rPr>
          <w:color w:val="000000" w:themeColor="text1"/>
          <w:sz w:val="24"/>
          <w:szCs w:val="24"/>
        </w:rPr>
        <w:t>k pacient</w:t>
      </w:r>
      <w:r w:rsidR="00572815" w:rsidRPr="0046131F">
        <w:rPr>
          <w:color w:val="000000" w:themeColor="text1"/>
          <w:sz w:val="24"/>
          <w:szCs w:val="24"/>
        </w:rPr>
        <w:t>ë</w:t>
      </w:r>
      <w:r w:rsidRPr="0046131F">
        <w:rPr>
          <w:color w:val="000000" w:themeColor="text1"/>
          <w:sz w:val="24"/>
          <w:szCs w:val="24"/>
        </w:rPr>
        <w:t>t e mosh</w:t>
      </w:r>
      <w:r w:rsidR="00572815" w:rsidRPr="0046131F">
        <w:rPr>
          <w:color w:val="000000" w:themeColor="text1"/>
          <w:sz w:val="24"/>
          <w:szCs w:val="24"/>
        </w:rPr>
        <w:t>ë</w:t>
      </w:r>
      <w:r w:rsidRPr="0046131F">
        <w:rPr>
          <w:color w:val="000000" w:themeColor="text1"/>
          <w:sz w:val="24"/>
          <w:szCs w:val="24"/>
        </w:rPr>
        <w:t>s mbi 75 vje</w:t>
      </w:r>
      <w:r w:rsidRPr="0046131F">
        <w:rPr>
          <w:rFonts w:cstheme="minorHAnsi"/>
          <w:color w:val="000000" w:themeColor="text1"/>
          <w:sz w:val="24"/>
          <w:szCs w:val="24"/>
        </w:rPr>
        <w:t>ç</w:t>
      </w:r>
      <w:r w:rsidR="00E276D3" w:rsidRPr="0046131F">
        <w:rPr>
          <w:color w:val="000000" w:themeColor="text1"/>
          <w:sz w:val="24"/>
          <w:szCs w:val="24"/>
        </w:rPr>
        <w:t>.</w:t>
      </w:r>
      <w:r w:rsidR="009E4C61" w:rsidRPr="0046131F">
        <w:rPr>
          <w:color w:val="000000" w:themeColor="text1"/>
          <w:sz w:val="24"/>
          <w:szCs w:val="24"/>
        </w:rPr>
        <w:t>(61)</w:t>
      </w:r>
      <w:r w:rsidR="00E276D3" w:rsidRPr="0046131F">
        <w:rPr>
          <w:color w:val="000000" w:themeColor="text1"/>
          <w:sz w:val="24"/>
          <w:szCs w:val="24"/>
        </w:rPr>
        <w:t xml:space="preserve"> S</w:t>
      </w:r>
      <w:r w:rsidR="001D58FE" w:rsidRPr="0046131F">
        <w:rPr>
          <w:color w:val="000000" w:themeColor="text1"/>
          <w:sz w:val="24"/>
          <w:szCs w:val="24"/>
        </w:rPr>
        <w:t>tudimet e vazhdues</w:t>
      </w:r>
      <w:r w:rsidR="00E276D3" w:rsidRPr="0046131F">
        <w:rPr>
          <w:color w:val="000000" w:themeColor="text1"/>
          <w:sz w:val="24"/>
          <w:szCs w:val="24"/>
        </w:rPr>
        <w:t>hme do të përcaktojnë nëse nj</w:t>
      </w:r>
      <w:r w:rsidR="00572815" w:rsidRPr="0046131F">
        <w:rPr>
          <w:color w:val="000000" w:themeColor="text1"/>
          <w:sz w:val="24"/>
          <w:szCs w:val="24"/>
        </w:rPr>
        <w:t>ë</w:t>
      </w:r>
      <w:r w:rsidR="00E276D3" w:rsidRPr="0046131F">
        <w:rPr>
          <w:color w:val="000000" w:themeColor="text1"/>
          <w:sz w:val="24"/>
          <w:szCs w:val="24"/>
        </w:rPr>
        <w:t xml:space="preserve"> </w:t>
      </w:r>
      <w:r w:rsidR="00907FD6" w:rsidRPr="0046131F">
        <w:rPr>
          <w:color w:val="000000" w:themeColor="text1"/>
          <w:sz w:val="24"/>
          <w:szCs w:val="24"/>
        </w:rPr>
        <w:t>zbulim</w:t>
      </w:r>
      <w:r w:rsidR="001D58FE" w:rsidRPr="0046131F">
        <w:rPr>
          <w:color w:val="000000" w:themeColor="text1"/>
          <w:sz w:val="24"/>
          <w:szCs w:val="24"/>
        </w:rPr>
        <w:t xml:space="preserve"> i tillë i hershëm</w:t>
      </w:r>
      <w:r w:rsidR="00E276D3" w:rsidRPr="0046131F">
        <w:rPr>
          <w:color w:val="000000" w:themeColor="text1"/>
          <w:sz w:val="24"/>
          <w:szCs w:val="24"/>
        </w:rPr>
        <w:t xml:space="preserve"> do t</w:t>
      </w:r>
      <w:r w:rsidR="00572815" w:rsidRPr="0046131F">
        <w:rPr>
          <w:color w:val="000000" w:themeColor="text1"/>
          <w:sz w:val="24"/>
          <w:szCs w:val="24"/>
        </w:rPr>
        <w:t>ë</w:t>
      </w:r>
      <w:r w:rsidR="00E276D3" w:rsidRPr="0046131F">
        <w:rPr>
          <w:color w:val="000000" w:themeColor="text1"/>
          <w:sz w:val="24"/>
          <w:szCs w:val="24"/>
        </w:rPr>
        <w:t xml:space="preserve"> ndryshoj</w:t>
      </w:r>
      <w:r w:rsidR="00572815" w:rsidRPr="0046131F">
        <w:rPr>
          <w:color w:val="000000" w:themeColor="text1"/>
          <w:sz w:val="24"/>
          <w:szCs w:val="24"/>
        </w:rPr>
        <w:t>ë</w:t>
      </w:r>
      <w:r w:rsidR="001D58FE" w:rsidRPr="0046131F">
        <w:rPr>
          <w:color w:val="000000" w:themeColor="text1"/>
          <w:sz w:val="24"/>
          <w:szCs w:val="24"/>
        </w:rPr>
        <w:t xml:space="preserve"> menaxhimin</w:t>
      </w:r>
      <w:r w:rsidR="00907FD6" w:rsidRPr="0046131F">
        <w:rPr>
          <w:color w:val="000000" w:themeColor="text1"/>
          <w:sz w:val="24"/>
          <w:szCs w:val="24"/>
        </w:rPr>
        <w:t xml:space="preserve"> e fibrilacionit atrial</w:t>
      </w:r>
      <w:r w:rsidR="001D58FE" w:rsidRPr="0046131F">
        <w:rPr>
          <w:color w:val="000000" w:themeColor="text1"/>
          <w:sz w:val="24"/>
          <w:szCs w:val="24"/>
        </w:rPr>
        <w:t xml:space="preserve"> (p.sh.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ndikoj</w:t>
      </w:r>
      <w:r w:rsidR="00572815" w:rsidRPr="0046131F">
        <w:rPr>
          <w:color w:val="000000" w:themeColor="text1"/>
          <w:sz w:val="24"/>
          <w:szCs w:val="24"/>
        </w:rPr>
        <w:t>ë</w:t>
      </w:r>
      <w:r w:rsidR="00E276D3" w:rsidRPr="0046131F">
        <w:rPr>
          <w:color w:val="000000" w:themeColor="text1"/>
          <w:sz w:val="24"/>
          <w:szCs w:val="24"/>
        </w:rPr>
        <w:t xml:space="preserve"> mbi koh</w:t>
      </w:r>
      <w:r w:rsidR="00572815" w:rsidRPr="0046131F">
        <w:rPr>
          <w:color w:val="000000" w:themeColor="text1"/>
          <w:sz w:val="24"/>
          <w:szCs w:val="24"/>
        </w:rPr>
        <w:t>ë</w:t>
      </w:r>
      <w:r w:rsidR="00E276D3" w:rsidRPr="0046131F">
        <w:rPr>
          <w:color w:val="000000" w:themeColor="text1"/>
          <w:sz w:val="24"/>
          <w:szCs w:val="24"/>
        </w:rPr>
        <w:t>n e fillimit t</w:t>
      </w:r>
      <w:r w:rsidR="00572815" w:rsidRPr="0046131F">
        <w:rPr>
          <w:color w:val="000000" w:themeColor="text1"/>
          <w:sz w:val="24"/>
          <w:szCs w:val="24"/>
        </w:rPr>
        <w:t>ë</w:t>
      </w:r>
      <w:r w:rsidR="00E276D3" w:rsidRPr="0046131F">
        <w:rPr>
          <w:color w:val="000000" w:themeColor="text1"/>
          <w:sz w:val="24"/>
          <w:szCs w:val="24"/>
        </w:rPr>
        <w:t xml:space="preserve"> antikoagulimit) </w:t>
      </w:r>
      <w:r w:rsidR="001D58FE" w:rsidRPr="0046131F">
        <w:rPr>
          <w:color w:val="000000" w:themeColor="text1"/>
          <w:sz w:val="24"/>
          <w:szCs w:val="24"/>
        </w:rPr>
        <w:t xml:space="preserve">dhe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përmirësoj</w:t>
      </w:r>
      <w:r w:rsidR="00572815" w:rsidRPr="0046131F">
        <w:rPr>
          <w:color w:val="000000" w:themeColor="text1"/>
          <w:sz w:val="24"/>
          <w:szCs w:val="24"/>
        </w:rPr>
        <w:t>ë</w:t>
      </w:r>
      <w:r w:rsidR="001D58FE" w:rsidRPr="0046131F">
        <w:rPr>
          <w:color w:val="000000" w:themeColor="text1"/>
          <w:sz w:val="24"/>
          <w:szCs w:val="24"/>
        </w:rPr>
        <w:t xml:space="preserve"> rezultatet.</w:t>
      </w:r>
    </w:p>
    <w:p w14:paraId="03D4C6F7" w14:textId="77777777" w:rsidR="007D5E25" w:rsidRPr="0046131F" w:rsidRDefault="001D58FE" w:rsidP="00527BE0">
      <w:pPr>
        <w:rPr>
          <w:color w:val="000000" w:themeColor="text1"/>
          <w:sz w:val="24"/>
          <w:szCs w:val="24"/>
        </w:rPr>
      </w:pPr>
      <w:r w:rsidRPr="0046131F">
        <w:rPr>
          <w:color w:val="000000" w:themeColor="text1"/>
          <w:sz w:val="24"/>
          <w:szCs w:val="24"/>
        </w:rPr>
        <w:t xml:space="preserve">Pasi të jetë vendosur diagnoza </w:t>
      </w:r>
      <w:r w:rsidR="00907FD6" w:rsidRPr="0046131F">
        <w:rPr>
          <w:color w:val="000000" w:themeColor="text1"/>
          <w:sz w:val="24"/>
          <w:szCs w:val="24"/>
        </w:rPr>
        <w:t>me EKG e fibrilacionit atrial</w:t>
      </w:r>
      <w:r w:rsidR="00AC0B37" w:rsidRPr="0046131F">
        <w:rPr>
          <w:color w:val="000000" w:themeColor="text1"/>
          <w:sz w:val="24"/>
          <w:szCs w:val="24"/>
        </w:rPr>
        <w:t xml:space="preserve">, </w:t>
      </w:r>
      <w:r w:rsidR="00E276D3" w:rsidRPr="0046131F">
        <w:rPr>
          <w:color w:val="000000" w:themeColor="text1"/>
          <w:sz w:val="24"/>
          <w:szCs w:val="24"/>
        </w:rPr>
        <w:t>monitorimi i mëtejshëm me EKG jep informacione t</w:t>
      </w:r>
      <w:r w:rsidR="00572815" w:rsidRPr="0046131F">
        <w:rPr>
          <w:color w:val="000000" w:themeColor="text1"/>
          <w:sz w:val="24"/>
          <w:szCs w:val="24"/>
        </w:rPr>
        <w:t>ë</w:t>
      </w:r>
      <w:r w:rsidR="00E276D3" w:rsidRPr="0046131F">
        <w:rPr>
          <w:color w:val="000000" w:themeColor="text1"/>
          <w:sz w:val="24"/>
          <w:szCs w:val="24"/>
        </w:rPr>
        <w:t xml:space="preserve"> vlefshme </w:t>
      </w:r>
      <w:r w:rsidRPr="0046131F">
        <w:rPr>
          <w:color w:val="000000" w:themeColor="text1"/>
          <w:sz w:val="24"/>
          <w:szCs w:val="24"/>
        </w:rPr>
        <w:t>në konte</w:t>
      </w:r>
      <w:r w:rsidR="00E276D3" w:rsidRPr="0046131F">
        <w:rPr>
          <w:color w:val="000000" w:themeColor="text1"/>
          <w:sz w:val="24"/>
          <w:szCs w:val="24"/>
        </w:rPr>
        <w:t xml:space="preserve">kstin e: (1) ndryshimit </w:t>
      </w:r>
      <w:r w:rsidRPr="0046131F">
        <w:rPr>
          <w:color w:val="000000" w:themeColor="text1"/>
          <w:sz w:val="24"/>
          <w:szCs w:val="24"/>
        </w:rPr>
        <w:t>të simptomave ose simpt</w:t>
      </w:r>
      <w:r w:rsidR="00E276D3" w:rsidRPr="0046131F">
        <w:rPr>
          <w:color w:val="000000" w:themeColor="text1"/>
          <w:sz w:val="24"/>
          <w:szCs w:val="24"/>
        </w:rPr>
        <w:t>omave të reja; (2) progresionit t</w:t>
      </w:r>
      <w:r w:rsidR="00572815" w:rsidRPr="0046131F">
        <w:rPr>
          <w:color w:val="000000" w:themeColor="text1"/>
          <w:sz w:val="24"/>
          <w:szCs w:val="24"/>
        </w:rPr>
        <w:t>ë</w:t>
      </w:r>
      <w:r w:rsidR="00E276D3" w:rsidRPr="0046131F">
        <w:rPr>
          <w:color w:val="000000" w:themeColor="text1"/>
          <w:sz w:val="24"/>
          <w:szCs w:val="24"/>
        </w:rPr>
        <w:t xml:space="preserve"> dyshuar t</w:t>
      </w:r>
      <w:r w:rsidR="00572815" w:rsidRPr="0046131F">
        <w:rPr>
          <w:color w:val="000000" w:themeColor="text1"/>
          <w:sz w:val="24"/>
          <w:szCs w:val="24"/>
        </w:rPr>
        <w:t>ë</w:t>
      </w:r>
      <w:r w:rsidR="00E276D3" w:rsidRPr="0046131F">
        <w:rPr>
          <w:color w:val="000000" w:themeColor="text1"/>
          <w:sz w:val="24"/>
          <w:szCs w:val="24"/>
        </w:rPr>
        <w:t xml:space="preserve"> FA</w:t>
      </w:r>
      <w:r w:rsidRPr="0046131F">
        <w:rPr>
          <w:color w:val="000000" w:themeColor="text1"/>
          <w:sz w:val="24"/>
          <w:szCs w:val="24"/>
        </w:rPr>
        <w:t>; (3)</w:t>
      </w:r>
      <w:r w:rsidR="00E276D3" w:rsidRPr="0046131F">
        <w:rPr>
          <w:color w:val="000000" w:themeColor="text1"/>
          <w:sz w:val="24"/>
          <w:szCs w:val="24"/>
        </w:rPr>
        <w:t xml:space="preserve"> monitorimit t</w:t>
      </w:r>
      <w:r w:rsidR="00572815" w:rsidRPr="0046131F">
        <w:rPr>
          <w:color w:val="000000" w:themeColor="text1"/>
          <w:sz w:val="24"/>
          <w:szCs w:val="24"/>
        </w:rPr>
        <w:t>ë</w:t>
      </w:r>
      <w:r w:rsidR="00E276D3" w:rsidRPr="0046131F">
        <w:rPr>
          <w:color w:val="000000" w:themeColor="text1"/>
          <w:sz w:val="24"/>
          <w:szCs w:val="24"/>
        </w:rPr>
        <w:t xml:space="preserve"> efektit</w:t>
      </w:r>
      <w:r w:rsidR="007D5E25" w:rsidRPr="0046131F">
        <w:rPr>
          <w:color w:val="000000" w:themeColor="text1"/>
          <w:sz w:val="24"/>
          <w:szCs w:val="24"/>
        </w:rPr>
        <w:t xml:space="preserve"> t</w:t>
      </w:r>
      <w:r w:rsidR="00572815" w:rsidRPr="0046131F">
        <w:rPr>
          <w:color w:val="000000" w:themeColor="text1"/>
          <w:sz w:val="24"/>
          <w:szCs w:val="24"/>
        </w:rPr>
        <w:t>ë</w:t>
      </w:r>
      <w:r w:rsidR="007D5E25" w:rsidRPr="0046131F">
        <w:rPr>
          <w:color w:val="000000" w:themeColor="text1"/>
          <w:sz w:val="24"/>
          <w:szCs w:val="24"/>
        </w:rPr>
        <w:t xml:space="preserve"> barit n</w:t>
      </w:r>
      <w:r w:rsidR="00572815" w:rsidRPr="0046131F">
        <w:rPr>
          <w:color w:val="000000" w:themeColor="text1"/>
          <w:sz w:val="24"/>
          <w:szCs w:val="24"/>
        </w:rPr>
        <w:t>ë</w:t>
      </w:r>
      <w:r w:rsidR="007D5E25" w:rsidRPr="0046131F">
        <w:rPr>
          <w:color w:val="000000" w:themeColor="text1"/>
          <w:sz w:val="24"/>
          <w:szCs w:val="24"/>
        </w:rPr>
        <w:t xml:space="preserve"> ritmin ventrik</w:t>
      </w:r>
      <w:r w:rsidR="00E276D3" w:rsidRPr="0046131F">
        <w:rPr>
          <w:color w:val="000000" w:themeColor="text1"/>
          <w:sz w:val="24"/>
          <w:szCs w:val="24"/>
        </w:rPr>
        <w:t>ular dhe (4) monitorimin e efektit t</w:t>
      </w:r>
      <w:r w:rsidR="00572815" w:rsidRPr="0046131F">
        <w:rPr>
          <w:color w:val="000000" w:themeColor="text1"/>
          <w:sz w:val="24"/>
          <w:szCs w:val="24"/>
        </w:rPr>
        <w:t>ë</w:t>
      </w:r>
      <w:r w:rsidR="00E276D3" w:rsidRPr="0046131F">
        <w:rPr>
          <w:color w:val="000000" w:themeColor="text1"/>
          <w:sz w:val="24"/>
          <w:szCs w:val="24"/>
        </w:rPr>
        <w:t xml:space="preserve"> barnave antiaritmike ose ablacionit me kateter n</w:t>
      </w:r>
      <w:r w:rsidR="00572815" w:rsidRPr="0046131F">
        <w:rPr>
          <w:color w:val="000000" w:themeColor="text1"/>
          <w:sz w:val="24"/>
          <w:szCs w:val="24"/>
        </w:rPr>
        <w:t>ë</w:t>
      </w:r>
      <w:r w:rsidR="00E276D3" w:rsidRPr="0046131F">
        <w:rPr>
          <w:color w:val="000000" w:themeColor="text1"/>
          <w:sz w:val="24"/>
          <w:szCs w:val="24"/>
        </w:rPr>
        <w:t xml:space="preserve"> kontrollin e ritmit.</w:t>
      </w:r>
    </w:p>
    <w:p w14:paraId="14E19852" w14:textId="77777777" w:rsidR="00D70CC5" w:rsidRPr="0046131F" w:rsidRDefault="00D70CC5" w:rsidP="00527BE0">
      <w:pPr>
        <w:rPr>
          <w:color w:val="000000" w:themeColor="text1"/>
          <w:sz w:val="24"/>
          <w:szCs w:val="24"/>
        </w:rPr>
      </w:pPr>
      <w:r w:rsidRPr="0046131F">
        <w:rPr>
          <w:color w:val="000000" w:themeColor="text1"/>
          <w:sz w:val="24"/>
          <w:szCs w:val="24"/>
        </w:rPr>
        <w:t>M</w:t>
      </w:r>
      <w:r w:rsidR="00572815" w:rsidRPr="0046131F">
        <w:rPr>
          <w:color w:val="000000" w:themeColor="text1"/>
          <w:sz w:val="24"/>
          <w:szCs w:val="24"/>
        </w:rPr>
        <w:t>ë</w:t>
      </w:r>
      <w:r w:rsidRPr="0046131F">
        <w:rPr>
          <w:color w:val="000000" w:themeColor="text1"/>
          <w:sz w:val="24"/>
          <w:szCs w:val="24"/>
        </w:rPr>
        <w:t xml:space="preserve"> posht</w:t>
      </w:r>
      <w:r w:rsidR="00572815" w:rsidRPr="0046131F">
        <w:rPr>
          <w:color w:val="000000" w:themeColor="text1"/>
          <w:sz w:val="24"/>
          <w:szCs w:val="24"/>
        </w:rPr>
        <w:t>ë</w:t>
      </w:r>
      <w:r w:rsidRPr="0046131F">
        <w:rPr>
          <w:color w:val="000000" w:themeColor="text1"/>
          <w:sz w:val="24"/>
          <w:szCs w:val="24"/>
        </w:rPr>
        <w:t>, jepet nj</w:t>
      </w:r>
      <w:r w:rsidR="00572815" w:rsidRPr="0046131F">
        <w:rPr>
          <w:color w:val="000000" w:themeColor="text1"/>
          <w:sz w:val="24"/>
          <w:szCs w:val="24"/>
        </w:rPr>
        <w:t>ë</w:t>
      </w:r>
      <w:r w:rsidRPr="0046131F">
        <w:rPr>
          <w:color w:val="000000" w:themeColor="text1"/>
          <w:sz w:val="24"/>
          <w:szCs w:val="24"/>
        </w:rPr>
        <w:t xml:space="preserve"> p</w:t>
      </w:r>
      <w:r w:rsidR="00572815" w:rsidRPr="0046131F">
        <w:rPr>
          <w:color w:val="000000" w:themeColor="text1"/>
          <w:sz w:val="24"/>
          <w:szCs w:val="24"/>
        </w:rPr>
        <w:t>ë</w:t>
      </w:r>
      <w:r w:rsidRPr="0046131F">
        <w:rPr>
          <w:color w:val="000000" w:themeColor="text1"/>
          <w:sz w:val="24"/>
          <w:szCs w:val="24"/>
        </w:rPr>
        <w:t>rmbledhje e ekzaminimeve q</w:t>
      </w:r>
      <w:r w:rsidR="00572815" w:rsidRPr="0046131F">
        <w:rPr>
          <w:color w:val="000000" w:themeColor="text1"/>
          <w:sz w:val="24"/>
          <w:szCs w:val="24"/>
        </w:rPr>
        <w:t>ë</w:t>
      </w:r>
      <w:r w:rsidRPr="0046131F">
        <w:rPr>
          <w:color w:val="000000" w:themeColor="text1"/>
          <w:sz w:val="24"/>
          <w:szCs w:val="24"/>
        </w:rPr>
        <w:t xml:space="preserve"> mund t</w:t>
      </w:r>
      <w:r w:rsidR="00572815" w:rsidRPr="0046131F">
        <w:rPr>
          <w:color w:val="000000" w:themeColor="text1"/>
          <w:sz w:val="24"/>
          <w:szCs w:val="24"/>
        </w:rPr>
        <w:t>ë</w:t>
      </w:r>
      <w:r w:rsidRPr="0046131F">
        <w:rPr>
          <w:color w:val="000000" w:themeColor="text1"/>
          <w:sz w:val="24"/>
          <w:szCs w:val="24"/>
        </w:rPr>
        <w:t xml:space="preserve"> kryehen p</w:t>
      </w:r>
      <w:r w:rsidR="00572815" w:rsidRPr="0046131F">
        <w:rPr>
          <w:color w:val="000000" w:themeColor="text1"/>
          <w:sz w:val="24"/>
          <w:szCs w:val="24"/>
        </w:rPr>
        <w:t>ë</w:t>
      </w:r>
      <w:r w:rsidR="00907FD6" w:rsidRPr="0046131F">
        <w:rPr>
          <w:color w:val="000000" w:themeColor="text1"/>
          <w:sz w:val="24"/>
          <w:szCs w:val="24"/>
        </w:rPr>
        <w:t>r zbulimin e fibrilacionit atrial</w:t>
      </w:r>
      <w:r w:rsidRPr="0046131F">
        <w:rPr>
          <w:color w:val="000000" w:themeColor="text1"/>
          <w:sz w:val="24"/>
          <w:szCs w:val="24"/>
        </w:rPr>
        <w:t>:</w:t>
      </w:r>
    </w:p>
    <w:p w14:paraId="2D9D4A2C" w14:textId="77777777" w:rsidR="00D70CC5" w:rsidRPr="0046131F" w:rsidRDefault="00D70CC5" w:rsidP="00527BE0">
      <w:pPr>
        <w:spacing w:after="100" w:afterAutospacing="1" w:line="240" w:lineRule="auto"/>
        <w:ind w:firstLine="360"/>
        <w:rPr>
          <w:rFonts w:eastAsia="Times New Roman" w:cstheme="minorHAnsi"/>
          <w:color w:val="000000" w:themeColor="text1"/>
          <w:sz w:val="24"/>
          <w:szCs w:val="24"/>
        </w:rPr>
      </w:pPr>
      <w:r w:rsidRPr="0046131F">
        <w:rPr>
          <w:rFonts w:eastAsia="Times New Roman" w:cstheme="minorHAnsi"/>
          <w:color w:val="000000" w:themeColor="text1"/>
          <w:sz w:val="24"/>
          <w:szCs w:val="24"/>
        </w:rPr>
        <w:t>Ekzaminimet për vlerësimin klinik të fibrilacionit atrial përfshijnë:</w:t>
      </w:r>
    </w:p>
    <w:p w14:paraId="06333F4C" w14:textId="77777777" w:rsidR="00D70CC5" w:rsidRPr="0046131F" w:rsidRDefault="00D70CC5" w:rsidP="00527BE0">
      <w:pPr>
        <w:pStyle w:val="Listenabsatz"/>
        <w:numPr>
          <w:ilvl w:val="0"/>
          <w:numId w:val="7"/>
        </w:numP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EKG: Me zbulimin e një pulsi të parregullt, duhet të kryhet një EKG në të gjitha rastet e dyshuara për fibrilacion atrial, qoftë simptomatik ose jo. </w:t>
      </w:r>
    </w:p>
    <w:p w14:paraId="770FFAC2" w14:textId="77777777" w:rsidR="00D70CC5" w:rsidRPr="0046131F" w:rsidRDefault="00D70CC5" w:rsidP="00527BE0">
      <w:pPr>
        <w:pStyle w:val="Listenabsatz"/>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dyshohet për FA paroksistik me episode asimptomatike, duhet të përdoret një monitor EKG ambulator 24-orësh nëse episodet janë &lt;24 orë larg njëri tjetrit.</w:t>
      </w:r>
    </w:p>
    <w:p w14:paraId="3B13CE80" w14:textId="77777777" w:rsidR="00D70CC5" w:rsidRPr="0046131F" w:rsidRDefault="00D70CC5" w:rsidP="00527BE0">
      <w:pPr>
        <w:pStyle w:val="Listenabsatz"/>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episodet simptomatike janë më larg se 24 orë nga njëri tjetrit, duhet të përdoret një  EKG që regjistron ngjarjet.</w:t>
      </w:r>
    </w:p>
    <w:p w14:paraId="01E5DF3E" w14:textId="77777777" w:rsidR="00D70CC5" w:rsidRPr="0046131F" w:rsidRDefault="00D70CC5" w:rsidP="00527BE0">
      <w:pPr>
        <w:pStyle w:val="Listenabsatz"/>
        <w:rPr>
          <w:rFonts w:eastAsia="Times New Roman" w:cstheme="minorHAnsi"/>
          <w:color w:val="000000" w:themeColor="text1"/>
          <w:sz w:val="24"/>
          <w:szCs w:val="24"/>
        </w:rPr>
      </w:pPr>
    </w:p>
    <w:p w14:paraId="6AB1FFB9" w14:textId="77777777" w:rsidR="00D70CC5" w:rsidRPr="0046131F" w:rsidRDefault="00D70CC5" w:rsidP="00527BE0">
      <w:pPr>
        <w:ind w:left="360"/>
        <w:rPr>
          <w:rFonts w:eastAsia="Times New Roman" w:cstheme="minorHAnsi"/>
          <w:color w:val="000000" w:themeColor="text1"/>
          <w:sz w:val="24"/>
          <w:szCs w:val="24"/>
        </w:rPr>
      </w:pPr>
      <w:r w:rsidRPr="0046131F">
        <w:rPr>
          <w:rFonts w:eastAsia="Times New Roman" w:cstheme="minorHAnsi"/>
          <w:color w:val="000000" w:themeColor="text1"/>
          <w:sz w:val="24"/>
          <w:szCs w:val="24"/>
        </w:rPr>
        <w:t>Ekokardiogramë: për të vlerësuar dimensionet e atriumit dhe të ventrikulit të majtë, funksionin dhe trashësinë e murit të atriumit të majtë si dhe për të pë</w:t>
      </w:r>
      <w:r w:rsidR="009E4C61" w:rsidRPr="0046131F">
        <w:rPr>
          <w:rFonts w:eastAsia="Times New Roman" w:cstheme="minorHAnsi"/>
          <w:color w:val="000000" w:themeColor="text1"/>
          <w:sz w:val="24"/>
          <w:szCs w:val="24"/>
        </w:rPr>
        <w:t xml:space="preserve">rjashtuar sëmundje të fshehura </w:t>
      </w:r>
      <w:r w:rsidRPr="0046131F">
        <w:rPr>
          <w:rFonts w:eastAsia="Times New Roman" w:cstheme="minorHAnsi"/>
          <w:color w:val="000000" w:themeColor="text1"/>
          <w:sz w:val="24"/>
          <w:szCs w:val="24"/>
        </w:rPr>
        <w:t>valvulare ose perikardiale dhe kardiomiopatinë hipertrofike</w:t>
      </w:r>
    </w:p>
    <w:p w14:paraId="49AC50DF" w14:textId="58F25E23" w:rsidR="00D70CC5" w:rsidRPr="0046131F" w:rsidRDefault="00D70CC5" w:rsidP="00527BE0">
      <w:pPr>
        <w:pStyle w:val="Listenabsatz"/>
        <w:numPr>
          <w:ilvl w:val="0"/>
          <w:numId w:val="11"/>
        </w:numPr>
        <w:spacing w:after="100" w:afterAutospacing="1" w:line="240" w:lineRule="auto"/>
        <w:rPr>
          <w:rFonts w:eastAsia="Times New Roman" w:cstheme="minorHAnsi"/>
          <w:color w:val="000000" w:themeColor="text1"/>
          <w:sz w:val="24"/>
          <w:szCs w:val="24"/>
        </w:rPr>
      </w:pPr>
      <w:bookmarkStart w:id="4" w:name="_Hlk90764467"/>
      <w:r w:rsidRPr="0046131F">
        <w:rPr>
          <w:rFonts w:eastAsia="Times New Roman" w:cstheme="minorHAnsi"/>
          <w:color w:val="000000" w:themeColor="text1"/>
          <w:sz w:val="24"/>
          <w:szCs w:val="24"/>
        </w:rPr>
        <w:t>TTE</w:t>
      </w:r>
      <w:r w:rsidR="007F764F" w:rsidRPr="0046131F">
        <w:rPr>
          <w:rFonts w:eastAsia="Times New Roman" w:cstheme="minorHAnsi"/>
          <w:color w:val="000000" w:themeColor="text1"/>
          <w:sz w:val="24"/>
          <w:szCs w:val="24"/>
        </w:rPr>
        <w:t xml:space="preserve"> – TransThoracic Echocardiogram (ekokardiograma transtorakale</w:t>
      </w:r>
      <w:bookmarkEnd w:id="4"/>
      <w:r w:rsidR="007F764F"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kryhet në pacientët me FA kur:</w:t>
      </w:r>
    </w:p>
    <w:p w14:paraId="65125016"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2A764BC" w14:textId="0A974100"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Një ekokardiogram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bazë është e rëndësishme për menaxhimin afatgjatë</w:t>
      </w:r>
    </w:p>
    <w:p w14:paraId="67A54AC7"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3295EF8" w14:textId="0B88E10E" w:rsidR="00DA5745" w:rsidRPr="0046131F" w:rsidRDefault="00D70CC5" w:rsidP="00DA5745">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Po merret në konsideratë një strategji e kontrollit të ritmit që përfshin kardioversionin (elektrik ose farmakologjik)</w:t>
      </w:r>
    </w:p>
    <w:p w14:paraId="47D0CF02" w14:textId="1D2E81C6"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Ekziston një rrezik i lartë ose një dyshim për sëmundje strukturore/funksionale të zemrës që ndikojnë në menaxhimin e mëvonshëm</w:t>
      </w:r>
    </w:p>
    <w:p w14:paraId="1C353870"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30A25E96" w14:textId="40C2DA4F"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Është i nevojshëm një stadifikim i faktorëve të rrezikut klinik për terapinë antitrombotike</w:t>
      </w:r>
    </w:p>
    <w:p w14:paraId="601378AE" w14:textId="77777777" w:rsidR="00D70CC5" w:rsidRPr="0046131F" w:rsidRDefault="00D70CC5" w:rsidP="00527BE0">
      <w:pPr>
        <w:pStyle w:val="Listenabsatz"/>
        <w:spacing w:after="100" w:afterAutospacing="1" w:line="240" w:lineRule="auto"/>
        <w:rPr>
          <w:rFonts w:eastAsia="Times New Roman" w:cstheme="minorHAnsi"/>
          <w:color w:val="000000" w:themeColor="text1"/>
          <w:sz w:val="24"/>
          <w:szCs w:val="24"/>
        </w:rPr>
      </w:pPr>
    </w:p>
    <w:p w14:paraId="6609A365" w14:textId="77777777" w:rsidR="00D70CC5" w:rsidRPr="0046131F" w:rsidRDefault="00D70CC5" w:rsidP="00527BE0">
      <w:pPr>
        <w:pStyle w:val="Listenabsatz"/>
        <w:spacing w:after="100" w:afterAutospacing="1" w:line="240" w:lineRule="auto"/>
        <w:rPr>
          <w:rFonts w:eastAsia="Times New Roman" w:cstheme="minorHAnsi"/>
          <w:color w:val="000000" w:themeColor="text1"/>
          <w:sz w:val="24"/>
          <w:szCs w:val="24"/>
        </w:rPr>
      </w:pPr>
    </w:p>
    <w:p w14:paraId="1ACE4105" w14:textId="0E3DD654" w:rsidR="00D70CC5" w:rsidRPr="0046131F" w:rsidRDefault="007F764F" w:rsidP="00527BE0">
      <w:pPr>
        <w:pStyle w:val="Listenabsatz"/>
        <w:numPr>
          <w:ilvl w:val="0"/>
          <w:numId w:val="12"/>
        </w:numPr>
        <w:spacing w:after="100" w:afterAutospacing="1" w:line="240" w:lineRule="auto"/>
        <w:rPr>
          <w:rFonts w:eastAsia="Times New Roman" w:cstheme="minorHAnsi"/>
          <w:color w:val="000000" w:themeColor="text1"/>
          <w:sz w:val="24"/>
          <w:szCs w:val="24"/>
        </w:rPr>
      </w:pPr>
      <w:bookmarkStart w:id="5" w:name="_Hlk90764533"/>
      <w:r w:rsidRPr="0046131F">
        <w:rPr>
          <w:rFonts w:eastAsia="Times New Roman" w:cstheme="minorHAnsi"/>
          <w:color w:val="000000" w:themeColor="text1"/>
          <w:sz w:val="24"/>
          <w:szCs w:val="24"/>
        </w:rPr>
        <w:t>TEE – TransEsophageal E</w:t>
      </w:r>
      <w:r w:rsidR="00D70CC5" w:rsidRPr="0046131F">
        <w:rPr>
          <w:rFonts w:eastAsia="Times New Roman" w:cstheme="minorHAnsi"/>
          <w:color w:val="000000" w:themeColor="text1"/>
          <w:sz w:val="24"/>
          <w:szCs w:val="24"/>
        </w:rPr>
        <w:t xml:space="preserve">chocardiography (ekokardiografia transezofageale) kryhet </w:t>
      </w:r>
      <w:bookmarkEnd w:id="5"/>
      <w:r w:rsidR="00D70CC5" w:rsidRPr="0046131F">
        <w:rPr>
          <w:rFonts w:eastAsia="Times New Roman" w:cstheme="minorHAnsi"/>
          <w:color w:val="000000" w:themeColor="text1"/>
          <w:sz w:val="24"/>
          <w:szCs w:val="24"/>
        </w:rPr>
        <w:t>te pacientët me FA kur:</w:t>
      </w:r>
    </w:p>
    <w:p w14:paraId="75540EE2"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5A122CC" w14:textId="464040CB"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TTE demonstron një anomali (siç është sëmundja valvulare e zemrës) që kërkon vlerësim të mëtejshëm </w:t>
      </w:r>
      <w:r w:rsidR="00DA5745" w:rsidRPr="0046131F">
        <w:rPr>
          <w:rFonts w:eastAsia="Times New Roman" w:cstheme="minorHAnsi"/>
          <w:color w:val="000000" w:themeColor="text1"/>
          <w:sz w:val="24"/>
          <w:szCs w:val="24"/>
        </w:rPr>
        <w:t>specific</w:t>
      </w:r>
    </w:p>
    <w:p w14:paraId="0C856766"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41C0DEFA" w14:textId="77777777"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Po konsiderohet kardioversioni i drejtuar nga TEE </w:t>
      </w:r>
    </w:p>
    <w:p w14:paraId="1F36E1D5" w14:textId="77777777"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Analizat e gjakut janë të rëndësishme për episodet e para të FA dhe kur shkalla e funksionit të ventrikulit është e vështirë të kontrollohet - këtu përfshihen analiza të funksionit të tiroides, veshkave dhe mëlçisë</w:t>
      </w:r>
    </w:p>
    <w:p w14:paraId="17826706" w14:textId="77777777" w:rsidR="009E4C61" w:rsidRPr="0046131F" w:rsidRDefault="009E4C61" w:rsidP="00527BE0">
      <w:pPr>
        <w:rPr>
          <w:rFonts w:cstheme="minorHAnsi"/>
          <w:b/>
          <w:color w:val="000000" w:themeColor="text1"/>
          <w:sz w:val="24"/>
          <w:szCs w:val="24"/>
        </w:rPr>
      </w:pPr>
    </w:p>
    <w:p w14:paraId="00B6FEF7" w14:textId="77777777" w:rsidR="007F7F96" w:rsidRPr="0046131F" w:rsidRDefault="007F764F" w:rsidP="00527BE0">
      <w:pPr>
        <w:spacing w:after="0" w:line="240" w:lineRule="auto"/>
        <w:textAlignment w:val="baseline"/>
        <w:rPr>
          <w:rFonts w:cstheme="minorHAnsi"/>
          <w:b/>
          <w:color w:val="000000" w:themeColor="text1"/>
          <w:sz w:val="28"/>
          <w:szCs w:val="28"/>
        </w:rPr>
      </w:pPr>
      <w:r w:rsidRPr="0046131F">
        <w:rPr>
          <w:rFonts w:cstheme="minorHAnsi"/>
          <w:b/>
          <w:color w:val="000000" w:themeColor="text1"/>
          <w:sz w:val="28"/>
          <w:szCs w:val="28"/>
        </w:rPr>
        <w:t xml:space="preserve">1.4 </w:t>
      </w:r>
      <w:r w:rsidR="007F7F96" w:rsidRPr="0046131F">
        <w:rPr>
          <w:rFonts w:cstheme="minorHAnsi"/>
          <w:b/>
          <w:color w:val="000000" w:themeColor="text1"/>
          <w:sz w:val="28"/>
          <w:szCs w:val="28"/>
        </w:rPr>
        <w:t xml:space="preserve">Origjina e </w:t>
      </w:r>
      <w:bookmarkStart w:id="6" w:name="_Hlk90764552"/>
      <w:r w:rsidR="007F7F96" w:rsidRPr="0046131F">
        <w:rPr>
          <w:rFonts w:cstheme="minorHAnsi"/>
          <w:b/>
          <w:color w:val="000000" w:themeColor="text1"/>
          <w:sz w:val="28"/>
          <w:szCs w:val="28"/>
        </w:rPr>
        <w:t>Fibrilacionit Atrial: Fibrilacion Atrial Jo-Valvular (FAJV) ose Fibrilacion Atrial Valvular (FAV)?</w:t>
      </w:r>
    </w:p>
    <w:p w14:paraId="075FFC89" w14:textId="77777777" w:rsidR="007F7F96" w:rsidRPr="0046131F" w:rsidRDefault="007F7F96" w:rsidP="00527BE0">
      <w:pPr>
        <w:spacing w:after="0" w:line="240" w:lineRule="auto"/>
        <w:textAlignment w:val="baseline"/>
        <w:rPr>
          <w:rFonts w:cstheme="minorHAnsi"/>
          <w:b/>
          <w:color w:val="000000" w:themeColor="text1"/>
          <w:sz w:val="24"/>
          <w:szCs w:val="24"/>
        </w:rPr>
      </w:pPr>
    </w:p>
    <w:bookmarkEnd w:id="6"/>
    <w:p w14:paraId="0867CD18" w14:textId="2A028F07" w:rsidR="007F7F96" w:rsidRPr="0046131F" w:rsidRDefault="007F7F96" w:rsidP="00527BE0">
      <w:pPr>
        <w:pStyle w:val="Listenabsatz"/>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e FAJV dhe FAV mbeten çështje debati; përkufizimet aktuale janë përmbledhur në tabelën më poshtë</w:t>
      </w:r>
    </w:p>
    <w:p w14:paraId="3F35CCDF" w14:textId="77777777" w:rsidR="00DA5745" w:rsidRPr="0046131F" w:rsidRDefault="00DA5745" w:rsidP="00DA5745">
      <w:pPr>
        <w:pStyle w:val="Listenabsatz"/>
        <w:spacing w:after="0" w:line="240" w:lineRule="auto"/>
        <w:textAlignment w:val="baseline"/>
        <w:rPr>
          <w:rFonts w:eastAsia="Times New Roman" w:cstheme="minorHAnsi"/>
          <w:color w:val="000000" w:themeColor="text1"/>
          <w:sz w:val="24"/>
          <w:szCs w:val="24"/>
        </w:rPr>
      </w:pPr>
    </w:p>
    <w:p w14:paraId="1133CEFA" w14:textId="77777777" w:rsidR="007F7F96" w:rsidRPr="0046131F" w:rsidRDefault="007F7F96" w:rsidP="00527BE0">
      <w:pPr>
        <w:pStyle w:val="Listenabsatz"/>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Klasifikimi i FA si FAV ose FAJV lehtëson identifikimin e rrezikut për ngjarjet tromboembolike dhe nevojën për një strategji specifike antitrombotike</w:t>
      </w:r>
      <w:r w:rsidR="002307BC" w:rsidRPr="0046131F">
        <w:rPr>
          <w:rFonts w:eastAsia="Times New Roman" w:cstheme="minorHAnsi"/>
          <w:color w:val="000000" w:themeColor="text1"/>
          <w:sz w:val="24"/>
          <w:szCs w:val="24"/>
        </w:rPr>
        <w:t>(64)</w:t>
      </w:r>
    </w:p>
    <w:p w14:paraId="0B97FFF6"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14345DD"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CDC0809" w14:textId="77777777" w:rsidR="007F7F96" w:rsidRPr="0046131F" w:rsidRDefault="007F7F96"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sipas udhëzuesve aktualë për FAV dhe FAJV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7392"/>
      </w:tblGrid>
      <w:tr w:rsidR="0046131F" w:rsidRPr="0046131F" w14:paraId="2A50D2F9" w14:textId="77777777" w:rsidTr="00DA5745">
        <w:trPr>
          <w:tblHeader/>
        </w:trPr>
        <w:tc>
          <w:tcPr>
            <w:tcW w:w="0" w:type="auto"/>
            <w:shd w:val="clear" w:color="auto" w:fill="auto"/>
            <w:tcMar>
              <w:top w:w="150" w:type="dxa"/>
              <w:left w:w="450" w:type="dxa"/>
              <w:bottom w:w="150" w:type="dxa"/>
              <w:right w:w="450" w:type="dxa"/>
            </w:tcMar>
            <w:vAlign w:val="bottom"/>
            <w:hideMark/>
          </w:tcPr>
          <w:p w14:paraId="502D3435" w14:textId="77777777"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Origjina e FA</w:t>
            </w:r>
          </w:p>
        </w:tc>
        <w:tc>
          <w:tcPr>
            <w:tcW w:w="0" w:type="auto"/>
            <w:shd w:val="clear" w:color="auto" w:fill="auto"/>
            <w:tcMar>
              <w:top w:w="150" w:type="dxa"/>
              <w:left w:w="450" w:type="dxa"/>
              <w:bottom w:w="150" w:type="dxa"/>
              <w:right w:w="450" w:type="dxa"/>
            </w:tcMar>
            <w:vAlign w:val="bottom"/>
            <w:hideMark/>
          </w:tcPr>
          <w:p w14:paraId="7138C7AB" w14:textId="0EF22E63"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Përkufizimi siaps Udhëzuesve</w:t>
            </w:r>
            <w:r w:rsidR="00DA5745" w:rsidRPr="0046131F">
              <w:rPr>
                <w:rFonts w:eastAsia="Times New Roman" w:cstheme="minorHAnsi"/>
                <w:b/>
                <w:bCs/>
                <w:color w:val="000000" w:themeColor="text1"/>
                <w:sz w:val="24"/>
                <w:szCs w:val="24"/>
              </w:rPr>
              <w:t xml:space="preserve"> </w:t>
            </w:r>
            <w:r w:rsidRPr="0046131F">
              <w:rPr>
                <w:rFonts w:eastAsia="Times New Roman" w:cstheme="minorHAnsi"/>
                <w:b/>
                <w:bCs/>
                <w:color w:val="000000" w:themeColor="text1"/>
                <w:sz w:val="24"/>
                <w:szCs w:val="24"/>
              </w:rPr>
              <w:t>(1,63)</w:t>
            </w:r>
          </w:p>
        </w:tc>
      </w:tr>
      <w:tr w:rsidR="0046131F" w:rsidRPr="0046131F" w14:paraId="67AEAE40" w14:textId="77777777" w:rsidTr="00DA5745">
        <w:tc>
          <w:tcPr>
            <w:tcW w:w="0" w:type="auto"/>
            <w:shd w:val="clear" w:color="auto" w:fill="auto"/>
            <w:tcMar>
              <w:top w:w="300" w:type="dxa"/>
              <w:left w:w="450" w:type="dxa"/>
              <w:bottom w:w="300" w:type="dxa"/>
              <w:right w:w="450" w:type="dxa"/>
            </w:tcMar>
            <w:vAlign w:val="bottom"/>
            <w:hideMark/>
          </w:tcPr>
          <w:p w14:paraId="79BA6B0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FAJV</w:t>
            </w:r>
          </w:p>
        </w:tc>
        <w:tc>
          <w:tcPr>
            <w:tcW w:w="0" w:type="auto"/>
            <w:shd w:val="clear" w:color="auto" w:fill="auto"/>
            <w:tcMar>
              <w:top w:w="300" w:type="dxa"/>
              <w:left w:w="450" w:type="dxa"/>
              <w:bottom w:w="300" w:type="dxa"/>
              <w:right w:w="450" w:type="dxa"/>
            </w:tcMar>
            <w:vAlign w:val="bottom"/>
            <w:hideMark/>
          </w:tcPr>
          <w:p w14:paraId="7FA7E95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 në mungesë të stenozës mitrale të formës së moderuar deri në të rëndë ose valvulave mekanike të zemrës</w:t>
            </w:r>
          </w:p>
        </w:tc>
      </w:tr>
      <w:tr w:rsidR="007F7F96" w:rsidRPr="0046131F" w14:paraId="37601143" w14:textId="77777777" w:rsidTr="00DA5745">
        <w:trPr>
          <w:trHeight w:val="573"/>
        </w:trPr>
        <w:tc>
          <w:tcPr>
            <w:tcW w:w="0" w:type="auto"/>
            <w:shd w:val="clear" w:color="auto" w:fill="auto"/>
            <w:tcMar>
              <w:top w:w="300" w:type="dxa"/>
              <w:left w:w="450" w:type="dxa"/>
              <w:bottom w:w="300" w:type="dxa"/>
              <w:right w:w="450" w:type="dxa"/>
            </w:tcMar>
            <w:vAlign w:val="bottom"/>
            <w:hideMark/>
          </w:tcPr>
          <w:p w14:paraId="335FC7C2"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FAV</w:t>
            </w:r>
          </w:p>
        </w:tc>
        <w:tc>
          <w:tcPr>
            <w:tcW w:w="0" w:type="auto"/>
            <w:shd w:val="clear" w:color="auto" w:fill="auto"/>
            <w:tcMar>
              <w:top w:w="300" w:type="dxa"/>
              <w:left w:w="450" w:type="dxa"/>
              <w:bottom w:w="300" w:type="dxa"/>
              <w:right w:w="450" w:type="dxa"/>
            </w:tcMar>
            <w:vAlign w:val="bottom"/>
            <w:hideMark/>
          </w:tcPr>
          <w:p w14:paraId="7C7F36A3"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FA i lidhur me stenozën mitrale të moderuar deri në të rëndë ose një valvulë artificiale (mekanike) të zemrës </w:t>
            </w:r>
          </w:p>
        </w:tc>
      </w:tr>
    </w:tbl>
    <w:p w14:paraId="7B830F87" w14:textId="77777777" w:rsidR="007F7F96" w:rsidRPr="0046131F" w:rsidRDefault="007F7F96" w:rsidP="00527BE0">
      <w:pPr>
        <w:spacing w:after="0" w:line="240" w:lineRule="auto"/>
        <w:textAlignment w:val="baseline"/>
        <w:rPr>
          <w:b/>
          <w:color w:val="000000" w:themeColor="text1"/>
          <w:sz w:val="24"/>
          <w:szCs w:val="24"/>
        </w:rPr>
      </w:pPr>
    </w:p>
    <w:p w14:paraId="6DF7A63A" w14:textId="77777777" w:rsidR="007F7F96" w:rsidRPr="0046131F" w:rsidRDefault="007F7F96" w:rsidP="00527BE0">
      <w:pPr>
        <w:rPr>
          <w:b/>
          <w:color w:val="000000" w:themeColor="text1"/>
          <w:sz w:val="24"/>
          <w:szCs w:val="24"/>
        </w:rPr>
      </w:pPr>
    </w:p>
    <w:p w14:paraId="50B0E665" w14:textId="77777777" w:rsidR="001E6B9D" w:rsidRPr="0046131F" w:rsidRDefault="007F764F" w:rsidP="00527BE0">
      <w:pPr>
        <w:rPr>
          <w:b/>
          <w:color w:val="000000" w:themeColor="text1"/>
          <w:sz w:val="28"/>
          <w:szCs w:val="28"/>
        </w:rPr>
      </w:pPr>
      <w:r w:rsidRPr="0046131F">
        <w:rPr>
          <w:b/>
          <w:color w:val="000000" w:themeColor="text1"/>
          <w:sz w:val="28"/>
          <w:szCs w:val="28"/>
        </w:rPr>
        <w:t xml:space="preserve">1.5 </w:t>
      </w:r>
      <w:r w:rsidR="001E6B9D" w:rsidRPr="0046131F">
        <w:rPr>
          <w:b/>
          <w:color w:val="000000" w:themeColor="text1"/>
          <w:sz w:val="28"/>
          <w:szCs w:val="28"/>
        </w:rPr>
        <w:t>Prezantimi klinik i fibrilacionit atrial</w:t>
      </w:r>
    </w:p>
    <w:p w14:paraId="2D839D1D" w14:textId="77777777" w:rsidR="001E6B9D" w:rsidRPr="0046131F" w:rsidRDefault="001E6B9D" w:rsidP="00527BE0">
      <w:pPr>
        <w:rPr>
          <w:color w:val="000000" w:themeColor="text1"/>
          <w:sz w:val="24"/>
          <w:szCs w:val="24"/>
        </w:rPr>
      </w:pPr>
      <w:r w:rsidRPr="0046131F">
        <w:rPr>
          <w:color w:val="000000" w:themeColor="text1"/>
          <w:sz w:val="24"/>
          <w:szCs w:val="24"/>
        </w:rPr>
        <w:t xml:space="preserve">Gjatë fibrilacionit atrial atriumet rrahin në mënyrë të parregullt dhe shpesh me shpejtësi. Si rezultat, ventrikujt nuk mbushen në mënyrën e duhur me gjak, prodhimi kardiak zvogëlohet dhe në atiumin e majtë fibrilues mund të formohet një tromb nga gjaku i ndenjur. </w:t>
      </w:r>
    </w:p>
    <w:p w14:paraId="2D2F3502" w14:textId="77777777" w:rsidR="001E6B9D" w:rsidRPr="0046131F" w:rsidRDefault="001E6B9D"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 xml:space="preserve">Fibrilacionit atrial mund të paraqitet me një sërë simptomash (të </w:t>
      </w:r>
      <w:r w:rsidR="00BE5D88" w:rsidRPr="0046131F">
        <w:rPr>
          <w:color w:val="000000" w:themeColor="text1"/>
          <w:sz w:val="24"/>
          <w:szCs w:val="24"/>
        </w:rPr>
        <w:t xml:space="preserve">listuara më poshtë), të cilat </w:t>
      </w:r>
      <w:r w:rsidRPr="0046131F">
        <w:rPr>
          <w:color w:val="000000" w:themeColor="text1"/>
          <w:sz w:val="24"/>
          <w:szCs w:val="24"/>
        </w:rPr>
        <w:t xml:space="preserve">mund të jenë me ashpërsi të lehtë deri në të rëndë, por disa pacientë nuk kanë fare simptoma: </w:t>
      </w:r>
    </w:p>
    <w:p w14:paraId="07114E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Lodhje</w:t>
      </w:r>
    </w:p>
    <w:p w14:paraId="3DFEE2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Palpitacione</w:t>
      </w:r>
    </w:p>
    <w:p w14:paraId="7645C33D"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Sinkop/marramendje</w:t>
      </w:r>
    </w:p>
    <w:p w14:paraId="6D5FE5B5"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 xml:space="preserve">Angina/dhimbje gjoksi </w:t>
      </w:r>
    </w:p>
    <w:p w14:paraId="12FC35FC"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Dispnea/gulçim</w:t>
      </w:r>
    </w:p>
    <w:p w14:paraId="70AFC74E"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Atak ishemik tranzitor / insult cerebral</w:t>
      </w:r>
    </w:p>
    <w:p w14:paraId="227DF579" w14:textId="77777777" w:rsidR="00D55ADD" w:rsidRPr="0046131F" w:rsidRDefault="00BE5D88"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Fibrilacioni</w:t>
      </w:r>
      <w:r w:rsidR="001E6B9D" w:rsidRPr="0046131F">
        <w:rPr>
          <w:color w:val="000000" w:themeColor="text1"/>
          <w:sz w:val="24"/>
          <w:szCs w:val="24"/>
        </w:rPr>
        <w:t xml:space="preserve"> atrial ka një paraqitje klinike heterogjene, dhe ndodh në prani ose mungesë të sëmundjeve të dignostikuara të zemrës ose simptomave të lidhura me to; prandaj, udhëzimet klinike paraqesin rekomandime për klasifikimin/përkufizimin e duhur.</w:t>
      </w:r>
    </w:p>
    <w:p w14:paraId="553ED96E" w14:textId="77777777" w:rsidR="00DD40D3" w:rsidRPr="0046131F" w:rsidRDefault="00DD40D3" w:rsidP="00527BE0">
      <w:pPr>
        <w:spacing w:after="100" w:afterAutospacing="1" w:line="240" w:lineRule="auto"/>
        <w:outlineLvl w:val="2"/>
        <w:rPr>
          <w:b/>
          <w:color w:val="000000" w:themeColor="text1"/>
          <w:sz w:val="28"/>
          <w:szCs w:val="28"/>
        </w:rPr>
      </w:pPr>
    </w:p>
    <w:p w14:paraId="67282CD2" w14:textId="77777777" w:rsidR="001E6B9D" w:rsidRPr="0046131F" w:rsidRDefault="007F764F" w:rsidP="00527BE0">
      <w:pPr>
        <w:spacing w:after="100" w:afterAutospacing="1" w:line="240" w:lineRule="auto"/>
        <w:outlineLvl w:val="2"/>
        <w:rPr>
          <w:b/>
          <w:color w:val="000000" w:themeColor="text1"/>
          <w:sz w:val="28"/>
          <w:szCs w:val="28"/>
        </w:rPr>
      </w:pPr>
      <w:r w:rsidRPr="0046131F">
        <w:rPr>
          <w:b/>
          <w:color w:val="000000" w:themeColor="text1"/>
          <w:sz w:val="28"/>
          <w:szCs w:val="28"/>
        </w:rPr>
        <w:t xml:space="preserve">1.6 </w:t>
      </w:r>
      <w:r w:rsidR="001E6B9D" w:rsidRPr="0046131F">
        <w:rPr>
          <w:b/>
          <w:color w:val="000000" w:themeColor="text1"/>
          <w:sz w:val="28"/>
          <w:szCs w:val="28"/>
        </w:rPr>
        <w:t>Klasifikimi i fibrilacionit atrial</w:t>
      </w:r>
    </w:p>
    <w:p w14:paraId="0B4C68A8" w14:textId="77777777" w:rsidR="001E6B9D" w:rsidRPr="0046131F" w:rsidRDefault="00BE5D88" w:rsidP="00527BE0">
      <w:pPr>
        <w:pStyle w:val="Listenabsatz"/>
        <w:numPr>
          <w:ilvl w:val="0"/>
          <w:numId w:val="4"/>
        </w:numPr>
        <w:spacing w:line="240" w:lineRule="auto"/>
        <w:textAlignment w:val="baseline"/>
        <w:rPr>
          <w:color w:val="000000" w:themeColor="text1"/>
          <w:sz w:val="24"/>
          <w:szCs w:val="24"/>
        </w:rPr>
      </w:pPr>
      <w:r w:rsidRPr="0046131F">
        <w:rPr>
          <w:color w:val="000000" w:themeColor="text1"/>
          <w:sz w:val="24"/>
          <w:szCs w:val="24"/>
        </w:rPr>
        <w:t>Fibrilacioni</w:t>
      </w:r>
      <w:r w:rsidR="001E6B9D" w:rsidRPr="0046131F">
        <w:rPr>
          <w:color w:val="000000" w:themeColor="text1"/>
          <w:sz w:val="24"/>
          <w:szCs w:val="24"/>
        </w:rPr>
        <w:t xml:space="preserve"> atrial, klasifikohet në katër kategori siç përshkruhet në tabelën më poshtë: </w:t>
      </w:r>
    </w:p>
    <w:tbl>
      <w:tblPr>
        <w:tblW w:w="0" w:type="auto"/>
        <w:tblCellMar>
          <w:left w:w="0" w:type="dxa"/>
          <w:right w:w="0" w:type="dxa"/>
        </w:tblCellMar>
        <w:tblLook w:val="04A0" w:firstRow="1" w:lastRow="0" w:firstColumn="1" w:lastColumn="0" w:noHBand="0" w:noVBand="1"/>
      </w:tblPr>
      <w:tblGrid>
        <w:gridCol w:w="6"/>
      </w:tblGrid>
      <w:tr w:rsidR="0046131F" w:rsidRPr="0046131F" w14:paraId="7769AF13" w14:textId="77777777" w:rsidTr="00E336BA">
        <w:tc>
          <w:tcPr>
            <w:tcW w:w="0" w:type="auto"/>
            <w:shd w:val="clear" w:color="auto" w:fill="auto"/>
            <w:vAlign w:val="center"/>
            <w:hideMark/>
          </w:tcPr>
          <w:p w14:paraId="0D57ABE2" w14:textId="77777777" w:rsidR="001E6B9D" w:rsidRPr="0046131F" w:rsidRDefault="001E6B9D" w:rsidP="00527BE0">
            <w:pPr>
              <w:spacing w:after="0" w:line="240" w:lineRule="auto"/>
              <w:textAlignment w:val="baseline"/>
              <w:rPr>
                <w:color w:val="000000" w:themeColor="text1"/>
                <w:sz w:val="24"/>
                <w:szCs w:val="24"/>
              </w:rPr>
            </w:pPr>
          </w:p>
        </w:tc>
      </w:tr>
      <w:tr w:rsidR="0046131F" w:rsidRPr="0046131F" w14:paraId="24192F6A" w14:textId="77777777" w:rsidTr="00E336BA">
        <w:tc>
          <w:tcPr>
            <w:tcW w:w="0" w:type="auto"/>
            <w:tcBorders>
              <w:top w:val="nil"/>
              <w:left w:val="nil"/>
              <w:bottom w:val="nil"/>
              <w:right w:val="nil"/>
            </w:tcBorders>
            <w:shd w:val="clear" w:color="auto" w:fill="auto"/>
            <w:vAlign w:val="center"/>
            <w:hideMark/>
          </w:tcPr>
          <w:p w14:paraId="2C6E7207" w14:textId="77777777" w:rsidR="001E6B9D" w:rsidRPr="0046131F" w:rsidRDefault="001E6B9D" w:rsidP="00527BE0">
            <w:pPr>
              <w:spacing w:after="0" w:line="240" w:lineRule="auto"/>
              <w:textAlignment w:val="baseline"/>
              <w:rPr>
                <w:color w:val="000000" w:themeColor="text1"/>
                <w:sz w:val="24"/>
                <w:szCs w:val="24"/>
              </w:rPr>
            </w:pPr>
          </w:p>
        </w:tc>
      </w:tr>
    </w:tbl>
    <w:p w14:paraId="753CCA2D" w14:textId="674E042A" w:rsidR="001E6B9D" w:rsidRPr="0046131F" w:rsidRDefault="001E6B9D" w:rsidP="00527BE0">
      <w:pPr>
        <w:spacing w:after="0" w:line="240" w:lineRule="auto"/>
        <w:textAlignment w:val="baseline"/>
        <w:rPr>
          <w:b/>
          <w:bCs/>
          <w:color w:val="000000" w:themeColor="text1"/>
          <w:sz w:val="24"/>
          <w:szCs w:val="24"/>
        </w:rPr>
      </w:pPr>
      <w:r w:rsidRPr="0046131F">
        <w:rPr>
          <w:b/>
          <w:bCs/>
          <w:color w:val="000000" w:themeColor="text1"/>
          <w:sz w:val="24"/>
          <w:szCs w:val="24"/>
        </w:rPr>
        <w:t>Rekomandimet për klasifikimin e fibrilacionit atrial, bazuar ne Udhëzuesin e Shoqatës Evropiane të Kardiologjisë</w:t>
      </w:r>
      <w:r w:rsidR="007F764F" w:rsidRPr="0046131F">
        <w:rPr>
          <w:b/>
          <w:bCs/>
          <w:color w:val="000000" w:themeColor="text1"/>
          <w:sz w:val="24"/>
          <w:szCs w:val="24"/>
        </w:rPr>
        <w:t>,</w:t>
      </w:r>
      <w:r w:rsidR="00DA5745" w:rsidRPr="0046131F">
        <w:rPr>
          <w:b/>
          <w:bCs/>
          <w:color w:val="000000" w:themeColor="text1"/>
          <w:sz w:val="24"/>
          <w:szCs w:val="24"/>
        </w:rPr>
        <w:t xml:space="preserve"> </w:t>
      </w:r>
      <w:r w:rsidR="007F7F96" w:rsidRPr="0046131F">
        <w:rPr>
          <w:b/>
          <w:bCs/>
          <w:color w:val="000000" w:themeColor="text1"/>
          <w:sz w:val="24"/>
          <w:szCs w:val="24"/>
        </w:rPr>
        <w:t>(</w:t>
      </w:r>
      <w:r w:rsidRPr="0046131F">
        <w:rPr>
          <w:b/>
          <w:bCs/>
          <w:color w:val="000000" w:themeColor="text1"/>
          <w:sz w:val="24"/>
          <w:szCs w:val="24"/>
        </w:rPr>
        <w:t>1</w:t>
      </w:r>
      <w:r w:rsidR="007F7F96" w:rsidRPr="0046131F">
        <w:rPr>
          <w:b/>
          <w:bCs/>
          <w:color w:val="000000" w:themeColor="text1"/>
          <w:sz w:val="24"/>
          <w:szCs w:val="24"/>
        </w:rPr>
        <w:t>)</w:t>
      </w:r>
      <w:r w:rsidRPr="0046131F">
        <w:rPr>
          <w:b/>
          <w:bCs/>
          <w:color w:val="000000" w:themeColor="text1"/>
          <w:sz w:val="24"/>
          <w:szCs w:val="24"/>
        </w:rPr>
        <w:t xml:space="preserve"> Kolegjit Amerikan të Kardiologjisë dhe Shoqatës Amerikane të Zemrës</w:t>
      </w:r>
      <w:r w:rsidR="007F764F" w:rsidRPr="0046131F">
        <w:rPr>
          <w:b/>
          <w:bCs/>
          <w:color w:val="000000" w:themeColor="text1"/>
          <w:sz w:val="24"/>
          <w:szCs w:val="24"/>
        </w:rPr>
        <w:t>.</w:t>
      </w:r>
      <w:r w:rsidR="00DA5745" w:rsidRPr="0046131F">
        <w:rPr>
          <w:b/>
          <w:bCs/>
          <w:color w:val="000000" w:themeColor="text1"/>
          <w:sz w:val="24"/>
          <w:szCs w:val="24"/>
        </w:rPr>
        <w:t xml:space="preserve"> </w:t>
      </w:r>
      <w:r w:rsidR="007F764F" w:rsidRPr="0046131F">
        <w:rPr>
          <w:b/>
          <w:bCs/>
          <w:color w:val="000000" w:themeColor="text1"/>
          <w:sz w:val="24"/>
          <w:szCs w:val="24"/>
        </w:rPr>
        <w:t>(</w:t>
      </w:r>
      <w:r w:rsidR="007F7F96" w:rsidRPr="0046131F">
        <w:rPr>
          <w:b/>
          <w:bCs/>
          <w:color w:val="000000" w:themeColor="text1"/>
          <w:sz w:val="24"/>
          <w:szCs w:val="24"/>
        </w:rPr>
        <w:t>6</w:t>
      </w:r>
      <w:r w:rsidRPr="0046131F">
        <w:rPr>
          <w:b/>
          <w:bCs/>
          <w:color w:val="000000" w:themeColor="text1"/>
          <w:sz w:val="24"/>
          <w:szCs w:val="24"/>
        </w:rPr>
        <w:t>2</w:t>
      </w:r>
      <w:r w:rsidR="007F7F96" w:rsidRPr="0046131F">
        <w:rPr>
          <w:b/>
          <w:bCs/>
          <w:color w:val="000000" w:themeColor="text1"/>
          <w:sz w:val="24"/>
          <w:szCs w:val="24"/>
        </w:rPr>
        <w:t>)</w:t>
      </w:r>
    </w:p>
    <w:p w14:paraId="382503EE" w14:textId="77777777" w:rsidR="001E6B9D" w:rsidRPr="0046131F" w:rsidRDefault="001E6B9D" w:rsidP="00527BE0">
      <w:pPr>
        <w:spacing w:after="0" w:line="240" w:lineRule="auto"/>
        <w:textAlignment w:val="baseline"/>
        <w:rPr>
          <w:rFonts w:ascii="Arial" w:eastAsia="Times New Roman"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285"/>
      </w:tblGrid>
      <w:tr w:rsidR="0046131F" w:rsidRPr="0046131F" w14:paraId="62F2C2C9" w14:textId="77777777" w:rsidTr="00DA5745">
        <w:trPr>
          <w:tblHeader/>
        </w:trPr>
        <w:tc>
          <w:tcPr>
            <w:tcW w:w="0" w:type="auto"/>
            <w:shd w:val="clear" w:color="auto" w:fill="auto"/>
            <w:tcMar>
              <w:top w:w="150" w:type="dxa"/>
              <w:left w:w="450" w:type="dxa"/>
              <w:bottom w:w="150" w:type="dxa"/>
              <w:right w:w="450" w:type="dxa"/>
            </w:tcMar>
            <w:vAlign w:val="bottom"/>
            <w:hideMark/>
          </w:tcPr>
          <w:p w14:paraId="7F14845E"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Klasifikimi</w:t>
            </w:r>
          </w:p>
        </w:tc>
        <w:tc>
          <w:tcPr>
            <w:tcW w:w="0" w:type="auto"/>
            <w:shd w:val="clear" w:color="auto" w:fill="auto"/>
            <w:tcMar>
              <w:top w:w="150" w:type="dxa"/>
              <w:left w:w="450" w:type="dxa"/>
              <w:bottom w:w="150" w:type="dxa"/>
              <w:right w:w="450" w:type="dxa"/>
            </w:tcMar>
            <w:vAlign w:val="bottom"/>
            <w:hideMark/>
          </w:tcPr>
          <w:p w14:paraId="51271238"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Prezantimi klinik</w:t>
            </w:r>
          </w:p>
        </w:tc>
      </w:tr>
      <w:tr w:rsidR="0046131F" w:rsidRPr="0046131F" w14:paraId="36964DEB" w14:textId="77777777" w:rsidTr="00DA5745">
        <w:tc>
          <w:tcPr>
            <w:tcW w:w="0" w:type="auto"/>
            <w:shd w:val="clear" w:color="auto" w:fill="auto"/>
            <w:tcMar>
              <w:top w:w="300" w:type="dxa"/>
              <w:left w:w="450" w:type="dxa"/>
              <w:bottom w:w="300" w:type="dxa"/>
              <w:right w:w="450" w:type="dxa"/>
            </w:tcMar>
            <w:vAlign w:val="bottom"/>
            <w:hideMark/>
          </w:tcPr>
          <w:p w14:paraId="16278E0F"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Fibrilacion i diagnostikuar për herë të parë</w:t>
            </w:r>
          </w:p>
        </w:tc>
        <w:tc>
          <w:tcPr>
            <w:tcW w:w="0" w:type="auto"/>
            <w:shd w:val="clear" w:color="auto" w:fill="auto"/>
            <w:tcMar>
              <w:top w:w="300" w:type="dxa"/>
              <w:left w:w="450" w:type="dxa"/>
              <w:bottom w:w="300" w:type="dxa"/>
              <w:right w:w="450" w:type="dxa"/>
            </w:tcMar>
            <w:vAlign w:val="bottom"/>
            <w:hideMark/>
          </w:tcPr>
          <w:p w14:paraId="0681A4A7"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FA që nuk është diagnostikuar më parë, pavarësisht nga kohëzgjatja e aritmisë ose prania dhe ashpërsia e simptomave të fibrilacionit atrial</w:t>
            </w:r>
          </w:p>
        </w:tc>
      </w:tr>
      <w:tr w:rsidR="0046131F" w:rsidRPr="0046131F" w14:paraId="65B877CC" w14:textId="77777777" w:rsidTr="00DA5745">
        <w:tc>
          <w:tcPr>
            <w:tcW w:w="0" w:type="auto"/>
            <w:shd w:val="clear" w:color="auto" w:fill="auto"/>
            <w:tcMar>
              <w:top w:w="300" w:type="dxa"/>
              <w:left w:w="450" w:type="dxa"/>
              <w:bottom w:w="300" w:type="dxa"/>
              <w:right w:w="450" w:type="dxa"/>
            </w:tcMar>
            <w:vAlign w:val="bottom"/>
            <w:hideMark/>
          </w:tcPr>
          <w:p w14:paraId="3F381380"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Paroksizmal</w:t>
            </w:r>
          </w:p>
        </w:tc>
        <w:tc>
          <w:tcPr>
            <w:tcW w:w="0" w:type="auto"/>
            <w:shd w:val="clear" w:color="auto" w:fill="auto"/>
            <w:tcMar>
              <w:top w:w="300" w:type="dxa"/>
              <w:left w:w="450" w:type="dxa"/>
              <w:bottom w:w="300" w:type="dxa"/>
              <w:right w:w="450" w:type="dxa"/>
            </w:tcMar>
            <w:vAlign w:val="bottom"/>
            <w:hideMark/>
          </w:tcPr>
          <w:p w14:paraId="6550FB40" w14:textId="77777777" w:rsidR="001E6B9D" w:rsidRPr="0046131F" w:rsidRDefault="001E6B9D"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Spontan/që përfundon vetë ose me ndërhyrje</w:t>
            </w:r>
          </w:p>
          <w:p w14:paraId="6EC3B9B6" w14:textId="77777777" w:rsidR="001E6B9D" w:rsidRPr="0046131F" w:rsidRDefault="007F764F"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Kohëzgjatja e episodit: ≤7 dit</w:t>
            </w:r>
            <w:r w:rsidR="007E6A26" w:rsidRPr="0046131F">
              <w:rPr>
                <w:color w:val="000000" w:themeColor="text1"/>
                <w:sz w:val="24"/>
                <w:szCs w:val="24"/>
              </w:rPr>
              <w:t>ë</w:t>
            </w:r>
          </w:p>
        </w:tc>
      </w:tr>
      <w:tr w:rsidR="0046131F" w:rsidRPr="0046131F" w14:paraId="714D300A" w14:textId="77777777" w:rsidTr="00DA5745">
        <w:tc>
          <w:tcPr>
            <w:tcW w:w="0" w:type="auto"/>
            <w:shd w:val="clear" w:color="auto" w:fill="auto"/>
            <w:tcMar>
              <w:top w:w="300" w:type="dxa"/>
              <w:left w:w="450" w:type="dxa"/>
              <w:bottom w:w="300" w:type="dxa"/>
              <w:right w:w="450" w:type="dxa"/>
            </w:tcMar>
            <w:vAlign w:val="bottom"/>
            <w:hideMark/>
          </w:tcPr>
          <w:p w14:paraId="70D8B089"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Persistent</w:t>
            </w:r>
          </w:p>
        </w:tc>
        <w:tc>
          <w:tcPr>
            <w:tcW w:w="0" w:type="auto"/>
            <w:shd w:val="clear" w:color="auto" w:fill="auto"/>
            <w:tcMar>
              <w:top w:w="300" w:type="dxa"/>
              <w:left w:w="450" w:type="dxa"/>
              <w:bottom w:w="300" w:type="dxa"/>
              <w:right w:w="450" w:type="dxa"/>
            </w:tcMar>
            <w:vAlign w:val="bottom"/>
            <w:hideMark/>
          </w:tcPr>
          <w:p w14:paraId="43F97965"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I qëndrueshëm/që nuk përfundon vetë</w:t>
            </w:r>
          </w:p>
          <w:p w14:paraId="54B2FAD2"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Kohëzgjatja e episodit: &gt;7 ditë (duke përfshirë episode që ndërpriten nëpërmjet  kardioversionit  ≥7 ditë)</w:t>
            </w:r>
          </w:p>
        </w:tc>
      </w:tr>
      <w:tr w:rsidR="0046131F" w:rsidRPr="0046131F" w14:paraId="3084685B" w14:textId="77777777" w:rsidTr="00DA5745">
        <w:tc>
          <w:tcPr>
            <w:tcW w:w="0" w:type="auto"/>
            <w:shd w:val="clear" w:color="auto" w:fill="auto"/>
            <w:tcMar>
              <w:top w:w="300" w:type="dxa"/>
              <w:left w:w="450" w:type="dxa"/>
              <w:bottom w:w="300" w:type="dxa"/>
              <w:right w:w="450" w:type="dxa"/>
            </w:tcMar>
            <w:vAlign w:val="bottom"/>
            <w:hideMark/>
          </w:tcPr>
          <w:p w14:paraId="3938E319" w14:textId="77777777" w:rsidR="001E6B9D" w:rsidRPr="0046131F" w:rsidRDefault="001E6B9D" w:rsidP="00527BE0">
            <w:pPr>
              <w:spacing w:after="0" w:line="240" w:lineRule="auto"/>
              <w:rPr>
                <w:color w:val="000000" w:themeColor="text1"/>
                <w:sz w:val="24"/>
                <w:szCs w:val="24"/>
              </w:rPr>
            </w:pPr>
            <w:r w:rsidRPr="0046131F">
              <w:rPr>
                <w:color w:val="000000" w:themeColor="text1"/>
                <w:sz w:val="24"/>
                <w:szCs w:val="24"/>
              </w:rPr>
              <w:t>Përsistent afat-gjatë</w:t>
            </w:r>
          </w:p>
        </w:tc>
        <w:tc>
          <w:tcPr>
            <w:tcW w:w="0" w:type="auto"/>
            <w:shd w:val="clear" w:color="auto" w:fill="auto"/>
            <w:tcMar>
              <w:top w:w="300" w:type="dxa"/>
              <w:left w:w="450" w:type="dxa"/>
              <w:bottom w:w="300" w:type="dxa"/>
              <w:right w:w="450" w:type="dxa"/>
            </w:tcMar>
            <w:vAlign w:val="bottom"/>
            <w:hideMark/>
          </w:tcPr>
          <w:p w14:paraId="566D0C79"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 xml:space="preserve">Fibrilacion atrial i vazhdueshëm që zgjat &gt; 12 muaj kur vendoset të implementohet një strategji e kontrollit të ritmit </w:t>
            </w:r>
          </w:p>
        </w:tc>
      </w:tr>
      <w:tr w:rsidR="001E6B9D" w:rsidRPr="0046131F" w14:paraId="340CFCCB" w14:textId="77777777" w:rsidTr="00DA5745">
        <w:tc>
          <w:tcPr>
            <w:tcW w:w="0" w:type="auto"/>
            <w:shd w:val="clear" w:color="auto" w:fill="auto"/>
            <w:tcMar>
              <w:top w:w="300" w:type="dxa"/>
              <w:left w:w="450" w:type="dxa"/>
              <w:bottom w:w="300" w:type="dxa"/>
              <w:right w:w="450" w:type="dxa"/>
            </w:tcMar>
            <w:vAlign w:val="bottom"/>
            <w:hideMark/>
          </w:tcPr>
          <w:p w14:paraId="62A44233"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Permanent</w:t>
            </w:r>
          </w:p>
        </w:tc>
        <w:tc>
          <w:tcPr>
            <w:tcW w:w="0" w:type="auto"/>
            <w:shd w:val="clear" w:color="auto" w:fill="auto"/>
            <w:tcMar>
              <w:top w:w="300" w:type="dxa"/>
              <w:left w:w="450" w:type="dxa"/>
              <w:bottom w:w="300" w:type="dxa"/>
              <w:right w:w="450" w:type="dxa"/>
            </w:tcMar>
            <w:vAlign w:val="bottom"/>
            <w:hideMark/>
          </w:tcPr>
          <w:p w14:paraId="528C81E2" w14:textId="77777777"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Fibrilacion atrial që pranohet nga pacienti (dhe mjeku) </w:t>
            </w:r>
          </w:p>
          <w:p w14:paraId="735F8F65" w14:textId="0125B09D"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Nuk bëhen më përpjekje për të rivendosur/mbajtur ritmin </w:t>
            </w:r>
            <w:r w:rsidR="00A81E89" w:rsidRPr="0046131F">
              <w:rPr>
                <w:color w:val="000000" w:themeColor="text1"/>
                <w:sz w:val="24"/>
                <w:szCs w:val="24"/>
              </w:rPr>
              <w:t xml:space="preserve"> </w:t>
            </w:r>
            <w:r w:rsidRPr="0046131F">
              <w:rPr>
                <w:color w:val="000000" w:themeColor="text1"/>
                <w:sz w:val="24"/>
                <w:szCs w:val="24"/>
              </w:rPr>
              <w:t>sinusal.</w:t>
            </w:r>
          </w:p>
        </w:tc>
      </w:tr>
    </w:tbl>
    <w:p w14:paraId="714ACF2F" w14:textId="77777777" w:rsidR="001E6B9D" w:rsidRPr="0046131F" w:rsidRDefault="001E6B9D" w:rsidP="00527BE0">
      <w:pPr>
        <w:spacing w:after="100" w:afterAutospacing="1" w:line="240" w:lineRule="auto"/>
        <w:textAlignment w:val="baseline"/>
        <w:outlineLvl w:val="2"/>
        <w:rPr>
          <w:b/>
          <w:color w:val="000000" w:themeColor="text1"/>
          <w:sz w:val="24"/>
          <w:szCs w:val="24"/>
        </w:rPr>
      </w:pPr>
    </w:p>
    <w:p w14:paraId="5DFB3D4D" w14:textId="77777777" w:rsidR="001E6B9D"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 xml:space="preserve">1.7 </w:t>
      </w:r>
      <w:r w:rsidR="001E6B9D" w:rsidRPr="0046131F">
        <w:rPr>
          <w:b/>
          <w:color w:val="000000" w:themeColor="text1"/>
          <w:sz w:val="28"/>
          <w:szCs w:val="28"/>
        </w:rPr>
        <w:t>Format e menaxhimit të fibrilacionit atrial</w:t>
      </w:r>
    </w:p>
    <w:p w14:paraId="0A6B9D4D" w14:textId="3702B712" w:rsidR="001E6B9D" w:rsidRPr="0046131F" w:rsidRDefault="001E6B9D"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përgjithësi, menaxhimi i pacientëve me FA përfshin tre objektiva kryesorë, të cilët nuk përjashtojnë njëri –tjetrin</w:t>
      </w:r>
      <w:r w:rsidR="00DA5745" w:rsidRPr="0046131F">
        <w:rPr>
          <w:rFonts w:eastAsia="Times New Roman" w:cstheme="minorHAnsi"/>
          <w:color w:val="000000" w:themeColor="text1"/>
          <w:sz w:val="24"/>
          <w:szCs w:val="24"/>
        </w:rPr>
        <w:t xml:space="preserve"> </w:t>
      </w:r>
      <w:r w:rsidR="007F7F96" w:rsidRPr="0046131F">
        <w:rPr>
          <w:rFonts w:eastAsia="Times New Roman" w:cstheme="minorHAnsi"/>
          <w:color w:val="000000" w:themeColor="text1"/>
          <w:sz w:val="24"/>
          <w:szCs w:val="24"/>
        </w:rPr>
        <w:t>(1)</w:t>
      </w:r>
      <w:r w:rsidRPr="0046131F">
        <w:rPr>
          <w:rFonts w:eastAsia="Times New Roman" w:cstheme="minorHAnsi"/>
          <w:color w:val="000000" w:themeColor="text1"/>
          <w:sz w:val="24"/>
          <w:szCs w:val="24"/>
        </w:rPr>
        <w:t xml:space="preserve">: </w:t>
      </w:r>
    </w:p>
    <w:p w14:paraId="5D7E3CC8"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Parandalim</w:t>
      </w:r>
      <w:r w:rsidR="002307BC" w:rsidRPr="0046131F">
        <w:rPr>
          <w:rFonts w:eastAsia="Times New Roman" w:cstheme="minorHAnsi"/>
          <w:color w:val="000000" w:themeColor="text1"/>
          <w:sz w:val="24"/>
          <w:szCs w:val="24"/>
        </w:rPr>
        <w:t>i i optimizuar i goditjes cerebrale / infarktit cerebral / insultit</w:t>
      </w:r>
    </w:p>
    <w:p w14:paraId="4EEEAC22"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Kontrolli i simptomave me kontrollin e ritmit ose ritmit</w:t>
      </w:r>
    </w:p>
    <w:p w14:paraId="354E6846"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Menaxhimi i faktorëve të riskut kardiovaskular/sëmundjeve bashkë-shoqëruese</w:t>
      </w:r>
    </w:p>
    <w:p w14:paraId="1C0309B1" w14:textId="77777777" w:rsidR="009B2B24" w:rsidRPr="0046131F" w:rsidRDefault="009B2B24" w:rsidP="00527BE0">
      <w:pPr>
        <w:spacing w:line="240" w:lineRule="auto"/>
        <w:textAlignment w:val="baseline"/>
        <w:rPr>
          <w:rFonts w:eastAsia="Times New Roman" w:cstheme="minorHAnsi"/>
          <w:color w:val="000000" w:themeColor="text1"/>
          <w:kern w:val="36"/>
          <w:sz w:val="24"/>
          <w:szCs w:val="24"/>
        </w:rPr>
      </w:pPr>
    </w:p>
    <w:p w14:paraId="3B9790FC" w14:textId="7E35F205" w:rsidR="00DD40D3" w:rsidRPr="0046131F" w:rsidRDefault="00DD40D3" w:rsidP="00527BE0">
      <w:pPr>
        <w:spacing w:line="240" w:lineRule="auto"/>
        <w:textAlignment w:val="baseline"/>
        <w:rPr>
          <w:rFonts w:eastAsia="Times New Roman" w:cstheme="minorHAnsi"/>
          <w:color w:val="000000" w:themeColor="text1"/>
          <w:kern w:val="36"/>
          <w:sz w:val="24"/>
          <w:szCs w:val="24"/>
        </w:rPr>
      </w:pPr>
    </w:p>
    <w:p w14:paraId="7692AAC4" w14:textId="73AE1244"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77FFBEA6" w14:textId="77777777"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40A1EA8A" w14:textId="77777777" w:rsidR="00A50E58" w:rsidRPr="0046131F" w:rsidRDefault="00780EF7" w:rsidP="00527BE0">
      <w:pPr>
        <w:spacing w:line="240" w:lineRule="auto"/>
        <w:textAlignment w:val="baseline"/>
        <w:rPr>
          <w:b/>
          <w:color w:val="000000" w:themeColor="text1"/>
          <w:sz w:val="28"/>
          <w:szCs w:val="28"/>
        </w:rPr>
      </w:pPr>
      <w:r w:rsidRPr="0046131F">
        <w:rPr>
          <w:b/>
          <w:color w:val="000000" w:themeColor="text1"/>
          <w:sz w:val="28"/>
          <w:szCs w:val="28"/>
        </w:rPr>
        <w:t>Kapitulli 2: P</w:t>
      </w:r>
      <w:r w:rsidR="00A50E58" w:rsidRPr="0046131F">
        <w:rPr>
          <w:b/>
          <w:color w:val="000000" w:themeColor="text1"/>
          <w:sz w:val="28"/>
          <w:szCs w:val="28"/>
        </w:rPr>
        <w:t>arandalimi i insultit cerebral si pasoj</w:t>
      </w:r>
      <w:r w:rsidR="00572815" w:rsidRPr="0046131F">
        <w:rPr>
          <w:b/>
          <w:color w:val="000000" w:themeColor="text1"/>
          <w:sz w:val="28"/>
          <w:szCs w:val="28"/>
        </w:rPr>
        <w:t>ë</w:t>
      </w:r>
      <w:r w:rsidR="00A50E58" w:rsidRPr="0046131F">
        <w:rPr>
          <w:b/>
          <w:color w:val="000000" w:themeColor="text1"/>
          <w:sz w:val="28"/>
          <w:szCs w:val="28"/>
        </w:rPr>
        <w:t xml:space="preserve"> e fibrilacionit atrial</w:t>
      </w:r>
    </w:p>
    <w:p w14:paraId="1EAF858E" w14:textId="77777777" w:rsidR="00A50E58"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2.1 Fibrilacioni atrial</w:t>
      </w:r>
      <w:r w:rsidR="00A50E58" w:rsidRPr="0046131F">
        <w:rPr>
          <w:b/>
          <w:color w:val="000000" w:themeColor="text1"/>
          <w:sz w:val="28"/>
          <w:szCs w:val="28"/>
        </w:rPr>
        <w:t xml:space="preserve"> është një faktor kryesor rreziku për insultin cerebral</w:t>
      </w:r>
    </w:p>
    <w:p w14:paraId="789A1607" w14:textId="65EC91B0" w:rsidR="00DA5745" w:rsidRPr="0046131F" w:rsidRDefault="004420AF" w:rsidP="00DA5745">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fibrilacion atrial</w:t>
      </w:r>
      <w:r w:rsidR="00A50E58" w:rsidRPr="0046131F">
        <w:rPr>
          <w:rFonts w:eastAsia="Times New Roman" w:cstheme="minorHAnsi"/>
          <w:color w:val="000000" w:themeColor="text1"/>
          <w:sz w:val="24"/>
          <w:szCs w:val="24"/>
        </w:rPr>
        <w:t>, atriumet rrahin në mënyrë të parregullt dhe shpesh me shpejtësi, për shkak të një ritmi jonormal dhe të shpejtë elektrik në dhomat e sipërme të zemrës</w:t>
      </w:r>
    </w:p>
    <w:p w14:paraId="6A114ED4" w14:textId="77777777" w:rsidR="00A50E58" w:rsidRPr="0046131F" w:rsidRDefault="004420AF"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Gjatë fibrilacionit atrial</w:t>
      </w:r>
      <w:r w:rsidR="00A50E58" w:rsidRPr="0046131F">
        <w:rPr>
          <w:rFonts w:eastAsia="Times New Roman" w:cstheme="minorHAnsi"/>
          <w:color w:val="000000" w:themeColor="text1"/>
          <w:sz w:val="24"/>
          <w:szCs w:val="24"/>
        </w:rPr>
        <w:t xml:space="preserve"> dhomat e sipërme nuk kontraktohen plotësisht dhe krijohen zona n</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cilat gjaku nuk qarkullon normalisht </w:t>
      </w:r>
    </w:p>
    <w:p w14:paraId="3509F980"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Kur gjaku bëhet i ndenjur, mekanizmat që formojnë një mpiksje aktivizohen dhe një tromb mund të formohet në atriumin fibrilues të zemrës</w:t>
      </w:r>
    </w:p>
    <w:p w14:paraId="5AB57F36" w14:textId="2941E190" w:rsidR="00A50E58" w:rsidRPr="0046131F" w:rsidRDefault="00A50E58"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Formimi i trombeve më së shpeshti ndodh në apendiksin e atriumit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një shtojc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 origjinë nga trupi kryesor i atriumit të majtë me kontraktueshmëri dhe stazë të zvogëluar, vetëm 10% formohen në shtojcën atriale të djathtë</w:t>
      </w:r>
      <w:r w:rsidR="00DA5745" w:rsidRPr="0046131F">
        <w:rPr>
          <w:rFonts w:eastAsia="Times New Roman" w:cstheme="minorHAnsi"/>
          <w:color w:val="000000" w:themeColor="text1"/>
          <w:sz w:val="24"/>
          <w:szCs w:val="24"/>
        </w:rPr>
        <w:t xml:space="preserve"> </w:t>
      </w:r>
      <w:r w:rsidR="00AD2466" w:rsidRPr="0046131F">
        <w:rPr>
          <w:rFonts w:eastAsia="Times New Roman" w:cstheme="minorHAnsi"/>
          <w:color w:val="000000" w:themeColor="text1"/>
          <w:sz w:val="24"/>
          <w:szCs w:val="24"/>
        </w:rPr>
        <w:t>(65)</w:t>
      </w:r>
    </w:p>
    <w:p w14:paraId="7FDE210A"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Ky tromb mund të embolizojë dhe të udhëtojë në tru, duke bllokuar rrjedhjen e gjakut arterial dhe duke shkaktuar goditje ishemike</w:t>
      </w:r>
    </w:p>
    <w:p w14:paraId="07A68874" w14:textId="28A82696"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Rrjedhimisht, pacientët me FA kanë një rrezik pesëfish të shtuar për goditje në tru</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(1)</w:t>
      </w:r>
    </w:p>
    <w:p w14:paraId="1ACD7B85"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e moshuar me FA janë veçanërisht të prekshëm nga goditja në tru</w:t>
      </w:r>
    </w:p>
    <w:p w14:paraId="58086BB1" w14:textId="3F9DED5F" w:rsidR="00A50E58" w:rsidRPr="0046131F" w:rsidRDefault="00780EF7" w:rsidP="00527BE0">
      <w:pPr>
        <w:numPr>
          <w:ilvl w:val="0"/>
          <w:numId w:val="18"/>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Prevalenca e fibrilacionit atrial </w:t>
      </w:r>
      <w:r w:rsidR="00A50E58" w:rsidRPr="0046131F">
        <w:rPr>
          <w:rFonts w:eastAsia="Times New Roman" w:cstheme="minorHAnsi"/>
          <w:color w:val="000000" w:themeColor="text1"/>
          <w:sz w:val="24"/>
          <w:szCs w:val="24"/>
        </w:rPr>
        <w:t>rritet me moshën, dhe</w:t>
      </w:r>
      <w:r w:rsidR="009B2B24" w:rsidRPr="0046131F">
        <w:rPr>
          <w:rFonts w:eastAsia="Times New Roman" w:cstheme="minorHAnsi"/>
          <w:color w:val="000000" w:themeColor="text1"/>
          <w:sz w:val="24"/>
          <w:szCs w:val="24"/>
        </w:rPr>
        <w:t xml:space="preserve"> afërsisht 35% e pacientëve me FA</w:t>
      </w:r>
      <w:r w:rsidR="00A50E58" w:rsidRPr="0046131F">
        <w:rPr>
          <w:rFonts w:eastAsia="Times New Roman" w:cstheme="minorHAnsi"/>
          <w:color w:val="000000" w:themeColor="text1"/>
          <w:sz w:val="24"/>
          <w:szCs w:val="24"/>
        </w:rPr>
        <w:t xml:space="preserve"> janë ≥80 vjeç</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(62)</w:t>
      </w:r>
    </w:p>
    <w:p w14:paraId="56183EFD" w14:textId="77777777" w:rsidR="00A50E58" w:rsidRPr="0046131F" w:rsidRDefault="00A50E58"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Barra financiare e insultit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terren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fibrilacionit atrial është e njohur mirë</w:t>
      </w:r>
    </w:p>
    <w:p w14:paraId="7B355A01" w14:textId="55DD107F" w:rsidR="00A50E58" w:rsidRPr="0046131F" w:rsidRDefault="00A50E58" w:rsidP="00527BE0">
      <w:pPr>
        <w:numPr>
          <w:ilvl w:val="0"/>
          <w:numId w:val="18"/>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përgjithësisht më i rënd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shoqërohet me vdekshmëri dhe sëmundshmëri më të lart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sesa insulti cerebrak në pacientët pa FA</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(66)</w:t>
      </w:r>
    </w:p>
    <w:p w14:paraId="48CAE05C" w14:textId="77777777" w:rsidR="00A50E58" w:rsidRPr="0046131F" w:rsidRDefault="00A50E58" w:rsidP="00527BE0">
      <w:pPr>
        <w:numPr>
          <w:ilvl w:val="0"/>
          <w:numId w:val="18"/>
        </w:numPr>
        <w:spacing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780EF7"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rezulton në qëndrime më të gjata në spital dhe përdorim më të madh të burimeve të kujdesit shëndetësor dhe kosto të lidhura me to sesa në ata pa FA</w:t>
      </w:r>
      <w:r w:rsidR="00860DEF" w:rsidRPr="0046131F">
        <w:rPr>
          <w:rFonts w:eastAsia="Times New Roman" w:cstheme="minorHAnsi"/>
          <w:color w:val="000000" w:themeColor="text1"/>
          <w:sz w:val="24"/>
          <w:szCs w:val="24"/>
        </w:rPr>
        <w:t>(67,68)</w:t>
      </w:r>
    </w:p>
    <w:p w14:paraId="2A0DF6F9" w14:textId="77777777" w:rsidR="00E95BEF" w:rsidRPr="0046131F" w:rsidRDefault="00E95BEF" w:rsidP="00527BE0">
      <w:pPr>
        <w:spacing w:after="100" w:afterAutospacing="1" w:line="240" w:lineRule="auto"/>
        <w:rPr>
          <w:rFonts w:eastAsia="Times New Roman" w:cstheme="minorHAnsi"/>
          <w:b/>
          <w:color w:val="000000" w:themeColor="text1"/>
          <w:kern w:val="36"/>
          <w:sz w:val="24"/>
          <w:szCs w:val="24"/>
        </w:rPr>
      </w:pPr>
    </w:p>
    <w:p w14:paraId="74C88838" w14:textId="77777777" w:rsidR="00E95BEF" w:rsidRPr="0046131F" w:rsidRDefault="00860DEF" w:rsidP="00527BE0">
      <w:pPr>
        <w:spacing w:after="100" w:afterAutospacing="1" w:line="240" w:lineRule="auto"/>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2.1.1 </w:t>
      </w:r>
      <w:r w:rsidR="00E95BEF" w:rsidRPr="0046131F">
        <w:rPr>
          <w:rFonts w:eastAsia="Times New Roman" w:cstheme="minorHAnsi"/>
          <w:b/>
          <w:color w:val="000000" w:themeColor="text1"/>
          <w:sz w:val="24"/>
          <w:szCs w:val="24"/>
        </w:rPr>
        <w:t>Vlerësimi i rrezikut të insultit cerebral është një pjesë thelbësore e</w:t>
      </w:r>
      <w:r w:rsidR="00780EF7" w:rsidRPr="0046131F">
        <w:rPr>
          <w:rFonts w:eastAsia="Times New Roman" w:cstheme="minorHAnsi"/>
          <w:b/>
          <w:color w:val="000000" w:themeColor="text1"/>
          <w:sz w:val="24"/>
          <w:szCs w:val="24"/>
        </w:rPr>
        <w:t xml:space="preserve"> strategjive të menaxhimit të fibrilacionit atrial</w:t>
      </w:r>
    </w:p>
    <w:p w14:paraId="4C1EBD69" w14:textId="77777777" w:rsidR="00E95BEF" w:rsidRPr="0046131F" w:rsidRDefault="00E95BEF" w:rsidP="00527BE0">
      <w:pPr>
        <w:spacing w:after="100" w:afterAutospacing="1" w:line="240" w:lineRule="auto"/>
        <w:rPr>
          <w:rFonts w:cstheme="minorHAnsi"/>
          <w:color w:val="000000" w:themeColor="text1"/>
          <w:sz w:val="24"/>
          <w:szCs w:val="24"/>
        </w:rPr>
      </w:pPr>
      <w:r w:rsidRPr="0046131F">
        <w:rPr>
          <w:rFonts w:cstheme="minorHAnsi"/>
          <w:color w:val="000000" w:themeColor="text1"/>
          <w:sz w:val="24"/>
          <w:szCs w:val="24"/>
        </w:rPr>
        <w:t>Terapia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 mund të parandalojë shumicën e goditjeve ishemike cerebrale në pacientët me FA dhe mund të zgjasë jetën.(69-77) </w:t>
      </w:r>
      <w:r w:rsidR="00572815" w:rsidRPr="0046131F">
        <w:rPr>
          <w:rFonts w:cstheme="minorHAnsi"/>
          <w:color w:val="000000" w:themeColor="text1"/>
          <w:sz w:val="24"/>
          <w:szCs w:val="24"/>
        </w:rPr>
        <w:t>Ë</w:t>
      </w:r>
      <w:r w:rsidRPr="0046131F">
        <w:rPr>
          <w:rFonts w:cstheme="minorHAnsi"/>
          <w:color w:val="000000" w:themeColor="text1"/>
          <w:sz w:val="24"/>
          <w:szCs w:val="24"/>
        </w:rPr>
        <w:t>shtë superiore p</w:t>
      </w:r>
      <w:r w:rsidR="00572815" w:rsidRPr="0046131F">
        <w:rPr>
          <w:rFonts w:cstheme="minorHAnsi"/>
          <w:color w:val="000000" w:themeColor="text1"/>
          <w:sz w:val="24"/>
          <w:szCs w:val="24"/>
        </w:rPr>
        <w:t>ë</w:t>
      </w:r>
      <w:r w:rsidRPr="0046131F">
        <w:rPr>
          <w:rFonts w:cstheme="minorHAnsi"/>
          <w:color w:val="000000" w:themeColor="text1"/>
          <w:sz w:val="24"/>
          <w:szCs w:val="24"/>
        </w:rPr>
        <w:t>rkundrejt mosmarrjes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trajtimi ose aspirin</w:t>
      </w:r>
      <w:r w:rsidR="00572815" w:rsidRPr="0046131F">
        <w:rPr>
          <w:rFonts w:cstheme="minorHAnsi"/>
          <w:color w:val="000000" w:themeColor="text1"/>
          <w:sz w:val="24"/>
          <w:szCs w:val="24"/>
        </w:rPr>
        <w:t>ë</w:t>
      </w:r>
      <w:r w:rsidRPr="0046131F">
        <w:rPr>
          <w:rFonts w:cstheme="minorHAnsi"/>
          <w:color w:val="000000" w:themeColor="text1"/>
          <w:sz w:val="24"/>
          <w:szCs w:val="24"/>
        </w:rPr>
        <w:t>s në pacientët me profile të ndryshme risku për infarkt cerebral.(78,79)</w:t>
      </w:r>
      <w:r w:rsidR="00780EF7" w:rsidRPr="0046131F">
        <w:rPr>
          <w:rFonts w:cstheme="minorHAnsi"/>
          <w:color w:val="000000" w:themeColor="text1"/>
          <w:sz w:val="24"/>
          <w:szCs w:val="24"/>
        </w:rPr>
        <w:t xml:space="preserve"> </w:t>
      </w:r>
      <w:r w:rsidRPr="0046131F">
        <w:rPr>
          <w:rFonts w:cstheme="minorHAnsi"/>
          <w:color w:val="000000" w:themeColor="text1"/>
          <w:sz w:val="24"/>
          <w:szCs w:val="24"/>
        </w:rPr>
        <w:t>Përfitimi klinik neto është pothuajse universal, me përjashtim të pacientëve me rrezik shumë të ulët p</w:t>
      </w:r>
      <w:r w:rsidR="00572815" w:rsidRPr="0046131F">
        <w:rPr>
          <w:rFonts w:cstheme="minorHAnsi"/>
          <w:color w:val="000000" w:themeColor="text1"/>
          <w:sz w:val="24"/>
          <w:szCs w:val="24"/>
        </w:rPr>
        <w:t>ë</w:t>
      </w:r>
      <w:r w:rsidRPr="0046131F">
        <w:rPr>
          <w:rFonts w:cstheme="minorHAnsi"/>
          <w:color w:val="000000" w:themeColor="text1"/>
          <w:sz w:val="24"/>
          <w:szCs w:val="24"/>
        </w:rPr>
        <w:t>r insult, dhe për këtë arsye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duhet të përdoren në shumicën e pacientëve me FA. Përkundër këtyre dëshmive, nënpërdorimi ose përfundimi i parakohshëm i terapisë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ende i zakonshëm. Ngjarjet hemorragjike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dyja si hemorragjit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rënda por edhe ato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lehta, perceptimi se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shkaktojn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 dhe përpjekjet e vazhdueshme për të monitoruar dhe rregulluar dozën e terapisë me VKA janë ndër arsyet më të zakonshme për mosfillimin ose përfundimin e trajtimit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.(77, 80-84) Sidoqoftë, rreziku i konsiderueshëm ndaj insultit pa terapi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shpesh tejkalon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edhe tek </w:t>
      </w:r>
      <w:r w:rsidR="00583EB9" w:rsidRPr="0046131F">
        <w:rPr>
          <w:rFonts w:cstheme="minorHAnsi"/>
          <w:color w:val="000000" w:themeColor="text1"/>
          <w:sz w:val="24"/>
          <w:szCs w:val="24"/>
        </w:rPr>
        <w:t>të moshuarit, tek pacientët me ç</w:t>
      </w:r>
      <w:r w:rsidRPr="0046131F">
        <w:rPr>
          <w:rFonts w:cstheme="minorHAnsi"/>
          <w:color w:val="000000" w:themeColor="text1"/>
          <w:sz w:val="24"/>
          <w:szCs w:val="24"/>
        </w:rPr>
        <w:t>rregullime konjitive, ose në pacientët vulnerab</w:t>
      </w:r>
      <w:r w:rsidR="00572815" w:rsidRPr="0046131F">
        <w:rPr>
          <w:rFonts w:cstheme="minorHAnsi"/>
          <w:color w:val="000000" w:themeColor="text1"/>
          <w:sz w:val="24"/>
          <w:szCs w:val="24"/>
        </w:rPr>
        <w:t>ë</w:t>
      </w:r>
      <w:r w:rsidRPr="0046131F">
        <w:rPr>
          <w:rFonts w:cstheme="minorHAnsi"/>
          <w:color w:val="000000" w:themeColor="text1"/>
          <w:sz w:val="24"/>
          <w:szCs w:val="24"/>
        </w:rPr>
        <w:t>l/t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brisht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 p</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r t'u rr</w:t>
      </w:r>
      <w:r w:rsidR="007E6A26" w:rsidRPr="0046131F">
        <w:rPr>
          <w:rFonts w:cstheme="minorHAnsi"/>
          <w:color w:val="000000" w:themeColor="text1"/>
          <w:sz w:val="24"/>
          <w:szCs w:val="24"/>
        </w:rPr>
        <w:t>ë</w:t>
      </w:r>
      <w:r w:rsidRPr="0046131F">
        <w:rPr>
          <w:rFonts w:cstheme="minorHAnsi"/>
          <w:color w:val="000000" w:themeColor="text1"/>
          <w:sz w:val="24"/>
          <w:szCs w:val="24"/>
        </w:rPr>
        <w:t>zuar.(85,86) Rreziku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me aspirinë nuk është i ndryshëm nga rrezik</w:t>
      </w:r>
      <w:r w:rsidR="00583EB9" w:rsidRPr="0046131F">
        <w:rPr>
          <w:rFonts w:cstheme="minorHAnsi"/>
          <w:color w:val="000000" w:themeColor="text1"/>
          <w:sz w:val="24"/>
          <w:szCs w:val="24"/>
        </w:rPr>
        <w:t>u hemorragjik </w:t>
      </w:r>
      <w:r w:rsidRPr="0046131F">
        <w:rPr>
          <w:rFonts w:cstheme="minorHAnsi"/>
          <w:color w:val="000000" w:themeColor="text1"/>
          <w:sz w:val="24"/>
          <w:szCs w:val="24"/>
        </w:rPr>
        <w:t xml:space="preserve">nën terapi me </w:t>
      </w:r>
      <w:bookmarkStart w:id="7" w:name="_Hlk90765571"/>
      <w:r w:rsidRPr="0046131F">
        <w:rPr>
          <w:rFonts w:cstheme="minorHAnsi"/>
          <w:color w:val="000000" w:themeColor="text1"/>
          <w:sz w:val="24"/>
          <w:szCs w:val="24"/>
        </w:rPr>
        <w:t>VKA</w:t>
      </w:r>
      <w:bookmarkEnd w:id="7"/>
      <w:r w:rsidRPr="0046131F">
        <w:rPr>
          <w:rFonts w:cstheme="minorHAnsi"/>
          <w:color w:val="000000" w:themeColor="text1"/>
          <w:sz w:val="24"/>
          <w:szCs w:val="24"/>
        </w:rPr>
        <w:t>(87) ose NOAC,(79,88) ndërsa VKA  dhe NOAC, por jo aspirina, parandaloj</w:t>
      </w:r>
      <w:r w:rsidR="00583EB9" w:rsidRPr="0046131F">
        <w:rPr>
          <w:rFonts w:cstheme="minorHAnsi"/>
          <w:color w:val="000000" w:themeColor="text1"/>
          <w:sz w:val="24"/>
          <w:szCs w:val="24"/>
        </w:rPr>
        <w:t>në në mënyrë efektive insultin në pacientët me fibrilacion atrial</w:t>
      </w:r>
    </w:p>
    <w:p w14:paraId="525542BB"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Ekzistojnë disa sisteme të vlerësimit të rrezikut për të ndihmuar mjek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vlerësojnë rrezikun e insultit cerebral në pacientët me FA dhe të udhëzojnë rekomandimet për terapi antitrombotike.</w:t>
      </w:r>
    </w:p>
    <w:p w14:paraId="2BEDD4C1"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bookmarkStart w:id="8" w:name="_Hlk90765602"/>
      <w:r w:rsidRPr="0046131F">
        <w:rPr>
          <w:rFonts w:eastAsia="Times New Roman" w:cstheme="minorHAnsi"/>
          <w:color w:val="000000" w:themeColor="text1"/>
          <w:sz w:val="24"/>
          <w:szCs w:val="24"/>
        </w:rPr>
        <w:t>CHADS</w:t>
      </w:r>
      <w:r w:rsidRPr="0046131F">
        <w:rPr>
          <w:rFonts w:eastAsia="Times New Roman" w:cstheme="minorHAnsi"/>
          <w:color w:val="000000" w:themeColor="text1"/>
          <w:sz w:val="24"/>
          <w:szCs w:val="24"/>
          <w:vertAlign w:val="subscript"/>
        </w:rPr>
        <w:t>2</w:t>
      </w:r>
      <w:bookmarkEnd w:id="8"/>
      <w:r w:rsidRPr="0046131F">
        <w:rPr>
          <w:rFonts w:eastAsia="Times New Roman" w:cstheme="minorHAnsi"/>
          <w:color w:val="000000" w:themeColor="text1"/>
          <w:sz w:val="24"/>
          <w:szCs w:val="24"/>
        </w:rPr>
        <w:t xml:space="preserve"> është një mjet i thjeshtë, i standardizuar, i vlerësimit të rrezikut të bazuar në pikë i përdorur gjerësisht për të vlerësuar rrezikun individual të pacientit për insult cerebral. </w:t>
      </w:r>
    </w:p>
    <w:p w14:paraId="5E07BB44" w14:textId="67863DB9" w:rsidR="00E95BEF" w:rsidRDefault="000E230D" w:rsidP="000E230D">
      <w:pPr>
        <w:tabs>
          <w:tab w:val="left" w:pos="1185"/>
        </w:tabs>
        <w:spacing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ab/>
      </w:r>
    </w:p>
    <w:p w14:paraId="23FAD3E0" w14:textId="689F00E7" w:rsidR="000E230D"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36F29787" w14:textId="77777777" w:rsidR="000E230D" w:rsidRPr="0046131F"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69A800A8" w14:textId="77777777" w:rsidR="00E95BEF" w:rsidRPr="0046131F" w:rsidRDefault="00E95BEF" w:rsidP="00527BE0">
      <w:pPr>
        <w:pStyle w:val="KeinLeerraum"/>
        <w:rPr>
          <w:color w:val="000000" w:themeColor="text1"/>
        </w:rPr>
      </w:pPr>
      <w:r w:rsidRPr="0046131F">
        <w:rPr>
          <w:color w:val="000000" w:themeColor="text1"/>
        </w:rPr>
        <w:t>Vler</w:t>
      </w:r>
      <w:r w:rsidR="00572815" w:rsidRPr="0046131F">
        <w:rPr>
          <w:color w:val="000000" w:themeColor="text1"/>
        </w:rPr>
        <w:t>ë</w:t>
      </w:r>
      <w:r w:rsidRPr="0046131F">
        <w:rPr>
          <w:color w:val="000000" w:themeColor="text1"/>
        </w:rPr>
        <w:t>simi i rrezikut p</w:t>
      </w:r>
      <w:r w:rsidR="00572815" w:rsidRPr="0046131F">
        <w:rPr>
          <w:color w:val="000000" w:themeColor="text1"/>
        </w:rPr>
        <w:t>ë</w:t>
      </w:r>
      <w:r w:rsidRPr="0046131F">
        <w:rPr>
          <w:color w:val="000000" w:themeColor="text1"/>
        </w:rPr>
        <w:t>r insult/infarkt goditje cerebral: sistemi i pik</w:t>
      </w:r>
      <w:r w:rsidR="00572815" w:rsidRPr="0046131F">
        <w:rPr>
          <w:color w:val="000000" w:themeColor="text1"/>
        </w:rPr>
        <w:t>ë</w:t>
      </w:r>
      <w:r w:rsidRPr="0046131F">
        <w:rPr>
          <w:color w:val="000000" w:themeColor="text1"/>
        </w:rPr>
        <w:t>zimit CHADS</w:t>
      </w:r>
      <w:r w:rsidRPr="0046131F">
        <w:rPr>
          <w:color w:val="000000" w:themeColor="text1"/>
          <w:bdr w:val="none" w:sz="0" w:space="0" w:color="auto" w:frame="1"/>
          <w:vertAlign w:val="subscript"/>
        </w:rPr>
        <w:t xml:space="preserve">2 </w:t>
      </w:r>
      <w:r w:rsidRPr="0046131F">
        <w:rPr>
          <w:color w:val="000000" w:themeColor="text1"/>
        </w:rPr>
        <w:t>(CHADS2 score)</w:t>
      </w:r>
    </w:p>
    <w:tbl>
      <w:tblPr>
        <w:tblW w:w="0" w:type="auto"/>
        <w:tblCellMar>
          <w:left w:w="0" w:type="dxa"/>
          <w:right w:w="0" w:type="dxa"/>
        </w:tblCellMar>
        <w:tblLook w:val="04A0" w:firstRow="1" w:lastRow="0" w:firstColumn="1" w:lastColumn="0" w:noHBand="0" w:noVBand="1"/>
      </w:tblPr>
      <w:tblGrid>
        <w:gridCol w:w="1092"/>
        <w:gridCol w:w="6637"/>
        <w:gridCol w:w="1022"/>
      </w:tblGrid>
      <w:tr w:rsidR="0046131F" w:rsidRPr="0046131F" w14:paraId="4E8CE2CD"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D2E2EE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C965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w:t>
            </w:r>
          </w:p>
          <w:p w14:paraId="0C4C769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kardiake kongjestive)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C6DE23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763E6EA"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E5A59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0D966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Hypertenstion (Hipertension)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4EAD8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727134E3"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9E74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FF3B57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 (Mosha ≥75)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3864E2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AB5DE1F"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C06D8E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DBD150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 (Diabet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DC7D0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5192B60"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E171DE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7E334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Prior stroke/TIA/thromboembolism </w:t>
            </w:r>
          </w:p>
          <w:p w14:paraId="62632AC8"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16D31B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44410929" w14:textId="77777777" w:rsidTr="000E230D">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center"/>
            <w:hideMark/>
          </w:tcPr>
          <w:p w14:paraId="51A1B8F2"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0E093D4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Adaptuar nga Gage </w:t>
      </w:r>
      <w:r w:rsidRPr="0046131F">
        <w:rPr>
          <w:rFonts w:eastAsia="Times New Roman" w:cstheme="minorHAnsi"/>
          <w:i/>
          <w:iCs/>
          <w:color w:val="000000" w:themeColor="text1"/>
          <w:sz w:val="24"/>
          <w:szCs w:val="24"/>
          <w:bdr w:val="none" w:sz="0" w:space="0" w:color="auto" w:frame="1"/>
          <w:lang w:val="de-DE"/>
        </w:rPr>
        <w:t>et al</w:t>
      </w:r>
      <w:r w:rsidRPr="0046131F">
        <w:rPr>
          <w:rFonts w:eastAsia="Times New Roman" w:cstheme="minorHAnsi"/>
          <w:color w:val="000000" w:themeColor="text1"/>
          <w:sz w:val="24"/>
          <w:szCs w:val="24"/>
          <w:lang w:val="de-DE"/>
        </w:rPr>
        <w:t> 2001.</w:t>
      </w:r>
      <w:r w:rsidRPr="0046131F">
        <w:rPr>
          <w:rFonts w:cstheme="minorHAnsi"/>
          <w:color w:val="000000" w:themeColor="text1"/>
          <w:sz w:val="24"/>
          <w:szCs w:val="24"/>
          <w:lang w:val="de-DE"/>
        </w:rPr>
        <w:t>(89)</w:t>
      </w:r>
      <w:r w:rsidRPr="0046131F">
        <w:rPr>
          <w:rFonts w:eastAsia="Times New Roman" w:cstheme="minorHAnsi"/>
          <w:color w:val="000000" w:themeColor="text1"/>
          <w:sz w:val="24"/>
          <w:szCs w:val="24"/>
          <w:lang w:val="de-DE"/>
        </w:rPr>
        <w:t xml:space="preserve"> </w:t>
      </w:r>
    </w:p>
    <w:p w14:paraId="13812018"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w:t>
      </w:r>
    </w:p>
    <w:p w14:paraId="5BB8F4E3" w14:textId="77777777" w:rsidR="00860DEF" w:rsidRPr="0046131F" w:rsidRDefault="00E95BEF" w:rsidP="00527BE0">
      <w:pPr>
        <w:pStyle w:val="KeinLeerraum"/>
        <w:rPr>
          <w:color w:val="000000" w:themeColor="text1"/>
          <w:sz w:val="24"/>
          <w:szCs w:val="24"/>
          <w:lang w:val="de-DE"/>
        </w:rPr>
      </w:pPr>
      <w:r w:rsidRPr="0046131F">
        <w:rPr>
          <w:color w:val="000000" w:themeColor="text1"/>
          <w:sz w:val="24"/>
          <w:szCs w:val="24"/>
          <w:lang w:val="de-DE"/>
        </w:rPr>
        <w:t>Sistemi i pik</w:t>
      </w:r>
      <w:r w:rsidR="00572815" w:rsidRPr="0046131F">
        <w:rPr>
          <w:color w:val="000000" w:themeColor="text1"/>
          <w:sz w:val="24"/>
          <w:szCs w:val="24"/>
          <w:lang w:val="de-DE"/>
        </w:rPr>
        <w:t>ë</w:t>
      </w:r>
      <w:r w:rsidRPr="0046131F">
        <w:rPr>
          <w:color w:val="000000" w:themeColor="text1"/>
          <w:sz w:val="24"/>
          <w:szCs w:val="24"/>
          <w:lang w:val="de-DE"/>
        </w:rPr>
        <w:t xml:space="preserve">zimit </w:t>
      </w:r>
      <w:bookmarkStart w:id="9" w:name="_Hlk90765664"/>
      <w:r w:rsidRPr="0046131F">
        <w:rPr>
          <w:color w:val="000000" w:themeColor="text1"/>
          <w:sz w:val="24"/>
          <w:szCs w:val="24"/>
          <w:lang w:val="de-DE"/>
        </w:rPr>
        <w:t>CHA</w:t>
      </w:r>
      <w:r w:rsidRPr="0046131F">
        <w:rPr>
          <w:color w:val="000000" w:themeColor="text1"/>
          <w:sz w:val="24"/>
          <w:szCs w:val="24"/>
          <w:vertAlign w:val="subscript"/>
          <w:lang w:val="de-DE"/>
        </w:rPr>
        <w:t>2</w:t>
      </w:r>
      <w:r w:rsidRPr="0046131F">
        <w:rPr>
          <w:color w:val="000000" w:themeColor="text1"/>
          <w:sz w:val="24"/>
          <w:szCs w:val="24"/>
          <w:lang w:val="de-DE"/>
        </w:rPr>
        <w:t>DS</w:t>
      </w:r>
      <w:r w:rsidRPr="0046131F">
        <w:rPr>
          <w:color w:val="000000" w:themeColor="text1"/>
          <w:sz w:val="24"/>
          <w:szCs w:val="24"/>
          <w:vertAlign w:val="subscript"/>
          <w:lang w:val="de-DE"/>
        </w:rPr>
        <w:t>2</w:t>
      </w:r>
      <w:r w:rsidRPr="0046131F">
        <w:rPr>
          <w:color w:val="000000" w:themeColor="text1"/>
          <w:sz w:val="24"/>
          <w:szCs w:val="24"/>
          <w:lang w:val="de-DE"/>
        </w:rPr>
        <w:t xml:space="preserve">-VASc </w:t>
      </w:r>
      <w:bookmarkEnd w:id="9"/>
      <w:r w:rsidRPr="0046131F">
        <w:rPr>
          <w:color w:val="000000" w:themeColor="text1"/>
          <w:sz w:val="24"/>
          <w:szCs w:val="24"/>
          <w:lang w:val="de-DE"/>
        </w:rPr>
        <w:t>ka përmirësuar vlerën parashikuese në vlerësimin e rrezikut të insultit cerebral</w:t>
      </w:r>
      <w:r w:rsidR="00860DEF" w:rsidRPr="0046131F">
        <w:rPr>
          <w:color w:val="000000" w:themeColor="text1"/>
          <w:sz w:val="24"/>
          <w:szCs w:val="24"/>
          <w:lang w:val="de-DE"/>
        </w:rPr>
        <w:t xml:space="preserve">. </w:t>
      </w:r>
    </w:p>
    <w:p w14:paraId="61977CD5" w14:textId="77777777" w:rsidR="00E95BEF" w:rsidRPr="0046131F" w:rsidRDefault="00E95BEF" w:rsidP="00527BE0">
      <w:pPr>
        <w:pStyle w:val="KeinLeerraum"/>
        <w:rPr>
          <w:color w:val="000000" w:themeColor="text1"/>
          <w:sz w:val="24"/>
          <w:szCs w:val="24"/>
          <w:lang w:val="de-DE"/>
        </w:rPr>
      </w:pPr>
      <w:r w:rsidRPr="0046131F">
        <w:rPr>
          <w:color w:val="000000" w:themeColor="text1"/>
          <w:sz w:val="24"/>
          <w:szCs w:val="24"/>
          <w:lang w:val="de-DE"/>
        </w:rPr>
        <w:t>Vlerësimi i rrezikut sipas pik</w:t>
      </w:r>
      <w:r w:rsidR="00572815" w:rsidRPr="0046131F">
        <w:rPr>
          <w:color w:val="000000" w:themeColor="text1"/>
          <w:sz w:val="24"/>
          <w:szCs w:val="24"/>
          <w:lang w:val="de-DE"/>
        </w:rPr>
        <w:t>ë</w:t>
      </w:r>
      <w:r w:rsidRPr="0046131F">
        <w:rPr>
          <w:color w:val="000000" w:themeColor="text1"/>
          <w:sz w:val="24"/>
          <w:szCs w:val="24"/>
          <w:lang w:val="de-DE"/>
        </w:rPr>
        <w:t>zimit CHADS</w:t>
      </w:r>
      <w:r w:rsidRPr="0046131F">
        <w:rPr>
          <w:color w:val="000000" w:themeColor="text1"/>
          <w:sz w:val="24"/>
          <w:szCs w:val="24"/>
          <w:vertAlign w:val="subscript"/>
          <w:lang w:val="de-DE"/>
        </w:rPr>
        <w:t>2</w:t>
      </w:r>
      <w:r w:rsidRPr="0046131F">
        <w:rPr>
          <w:color w:val="000000" w:themeColor="text1"/>
          <w:sz w:val="24"/>
          <w:szCs w:val="24"/>
          <w:lang w:val="de-DE"/>
        </w:rPr>
        <w:t xml:space="preserve"> nuk përfshin një numër faktorësh të dokumentuar rreziku për insult cerebral. Pacientët me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0 nuk janë domosdoshmërisht në rrezik të ulët për insult cerebral, dhe të dhënat e regjistrit tregojnë se vendimi  p</w:t>
      </w:r>
      <w:r w:rsidR="00572815" w:rsidRPr="0046131F">
        <w:rPr>
          <w:color w:val="000000" w:themeColor="text1"/>
          <w:sz w:val="24"/>
          <w:szCs w:val="24"/>
          <w:lang w:val="de-DE"/>
        </w:rPr>
        <w:t>ë</w:t>
      </w:r>
      <w:r w:rsidRPr="0046131F">
        <w:rPr>
          <w:color w:val="000000" w:themeColor="text1"/>
          <w:sz w:val="24"/>
          <w:szCs w:val="24"/>
          <w:lang w:val="de-DE"/>
        </w:rPr>
        <w:t>r 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rdorur antikoagulant</w:t>
      </w:r>
      <w:r w:rsidR="00572815" w:rsidRPr="0046131F">
        <w:rPr>
          <w:color w:val="000000" w:themeColor="text1"/>
          <w:sz w:val="24"/>
          <w:szCs w:val="24"/>
          <w:lang w:val="de-DE"/>
        </w:rPr>
        <w:t>ë</w:t>
      </w:r>
      <w:r w:rsidRPr="0046131F">
        <w:rPr>
          <w:color w:val="000000" w:themeColor="text1"/>
          <w:sz w:val="24"/>
          <w:szCs w:val="24"/>
          <w:lang w:val="de-DE"/>
        </w:rPr>
        <w:t xml:space="preserve">  bazuar thjesht në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prej ≥1 mund të lëre pa mjekim shumë pacientë q</w:t>
      </w:r>
      <w:r w:rsidR="00572815" w:rsidRPr="0046131F">
        <w:rPr>
          <w:color w:val="000000" w:themeColor="text1"/>
          <w:sz w:val="24"/>
          <w:szCs w:val="24"/>
          <w:lang w:val="de-DE"/>
        </w:rPr>
        <w:t>ë</w:t>
      </w:r>
      <w:r w:rsidRPr="0046131F">
        <w:rPr>
          <w:color w:val="000000" w:themeColor="text1"/>
          <w:sz w:val="24"/>
          <w:szCs w:val="24"/>
          <w:lang w:val="de-DE"/>
        </w:rPr>
        <w:t xml:space="preserve"> kan</w:t>
      </w:r>
      <w:r w:rsidR="00572815" w:rsidRPr="0046131F">
        <w:rPr>
          <w:color w:val="000000" w:themeColor="text1"/>
          <w:sz w:val="24"/>
          <w:szCs w:val="24"/>
          <w:lang w:val="de-DE"/>
        </w:rPr>
        <w:t>ë</w:t>
      </w:r>
      <w:r w:rsidRPr="0046131F">
        <w:rPr>
          <w:color w:val="000000" w:themeColor="text1"/>
          <w:sz w:val="24"/>
          <w:szCs w:val="24"/>
          <w:lang w:val="de-DE"/>
        </w:rPr>
        <w:t xml:space="preserve">  rrezik të lart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 insult cerebral.(90)</w:t>
      </w:r>
    </w:p>
    <w:p w14:paraId="0B9CE574" w14:textId="77777777" w:rsidR="00E95BEF" w:rsidRPr="0046131F" w:rsidRDefault="00E95BEF" w:rsidP="00527BE0">
      <w:pPr>
        <w:numPr>
          <w:ilvl w:val="0"/>
          <w:numId w:val="21"/>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strike/>
          <w:color w:val="000000" w:themeColor="text1"/>
          <w:sz w:val="24"/>
          <w:szCs w:val="24"/>
          <w:vertAlign w:val="subscript"/>
          <w:lang w:val="de-DE"/>
        </w:rPr>
        <w:t>2</w:t>
      </w:r>
      <w:r w:rsidRPr="0046131F">
        <w:rPr>
          <w:rFonts w:eastAsia="Times New Roman" w:cstheme="minorHAnsi"/>
          <w:color w:val="000000" w:themeColor="text1"/>
          <w:sz w:val="24"/>
          <w:szCs w:val="24"/>
          <w:lang w:val="de-DE"/>
        </w:rPr>
        <w:t>-VASc u zhvillua si një përpjekje për të përmirësuar vlerën parashikuese për goditje ishemike cerebrale, veçanërisht tek pacientët me rrezik të ulët(91)</w:t>
      </w:r>
    </w:p>
    <w:p w14:paraId="1D1B401A" w14:textId="77777777" w:rsidR="00E95BEF" w:rsidRPr="0046131F" w:rsidRDefault="00E95BEF" w:rsidP="00527BE0">
      <w:pPr>
        <w:numPr>
          <w:ilvl w:val="0"/>
          <w:numId w:val="20"/>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tani preferohet mbi at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CHADS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 xml:space="preserve"> në udhëzimet më të fundit të ESC 2020 dhe AHA/ACC/HRS 2019(1,63)</w:t>
      </w:r>
    </w:p>
    <w:p w14:paraId="3976D853" w14:textId="77777777" w:rsidR="00E95BEF" w:rsidRPr="0046131F" w:rsidRDefault="00E95BEF" w:rsidP="00527BE0">
      <w:pPr>
        <w:numPr>
          <w:ilvl w:val="0"/>
          <w:numId w:val="22"/>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identifikon faktorët e rrezikut "kryesorë", që përfshijnë insultin e m</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parsh</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m/atakun ishemik tranzitor/tromboembolin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dhe moshën ≥75 vjeç (2 pikë secila), dhe faktorët e rrezikut "jo-kryesorë klinikisht të rëndësishëm", që përfshijnë insuficienc</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 kongjestiv të zemrës, hipertensionin, diabetin mellitus, moshën 65-74 vjeç, gjinin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femërore dhe sëmundjet vaskulare (1 pikë secila)(92)</w:t>
      </w:r>
    </w:p>
    <w:p w14:paraId="1F55A871" w14:textId="77777777" w:rsidR="00E95BEF" w:rsidRPr="0046131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342BCB0C" w14:textId="13ABE851" w:rsidR="00E95BE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44FC2FD6" w14:textId="19C3F85D" w:rsidR="000E230D"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E1BD68A" w14:textId="77777777" w:rsidR="000E230D" w:rsidRPr="0046131F"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F195697" w14:textId="5D021BF0" w:rsidR="00E95BEF" w:rsidRDefault="00E95BEF" w:rsidP="00527BE0">
      <w:pPr>
        <w:pStyle w:val="KeinLeerraum"/>
        <w:rPr>
          <w:b/>
          <w:bCs/>
          <w:color w:val="000000" w:themeColor="text1"/>
        </w:rPr>
      </w:pPr>
      <w:r w:rsidRPr="0046131F">
        <w:rPr>
          <w:b/>
          <w:bCs/>
          <w:color w:val="000000" w:themeColor="text1"/>
        </w:rPr>
        <w:t>Vler</w:t>
      </w:r>
      <w:r w:rsidR="00572815" w:rsidRPr="0046131F">
        <w:rPr>
          <w:b/>
          <w:bCs/>
          <w:color w:val="000000" w:themeColor="text1"/>
        </w:rPr>
        <w:t>ë</w:t>
      </w:r>
      <w:r w:rsidRPr="0046131F">
        <w:rPr>
          <w:b/>
          <w:bCs/>
          <w:color w:val="000000" w:themeColor="text1"/>
        </w:rPr>
        <w:t>simi i rrezikut p</w:t>
      </w:r>
      <w:r w:rsidR="00572815" w:rsidRPr="0046131F">
        <w:rPr>
          <w:b/>
          <w:bCs/>
          <w:color w:val="000000" w:themeColor="text1"/>
        </w:rPr>
        <w:t>ë</w:t>
      </w:r>
      <w:r w:rsidRPr="0046131F">
        <w:rPr>
          <w:b/>
          <w:bCs/>
          <w:color w:val="000000" w:themeColor="text1"/>
        </w:rPr>
        <w:t>r insult cerebral: sistemi i pik</w:t>
      </w:r>
      <w:r w:rsidR="00572815" w:rsidRPr="0046131F">
        <w:rPr>
          <w:b/>
          <w:bCs/>
          <w:color w:val="000000" w:themeColor="text1"/>
        </w:rPr>
        <w:t>ë</w:t>
      </w:r>
      <w:r w:rsidRPr="0046131F">
        <w:rPr>
          <w:b/>
          <w:bCs/>
          <w:color w:val="000000" w:themeColor="text1"/>
        </w:rPr>
        <w:t>zimit CHA2DS2-VASc</w:t>
      </w:r>
      <w:r w:rsidRPr="0046131F">
        <w:rPr>
          <w:b/>
          <w:bCs/>
          <w:color w:val="000000" w:themeColor="text1"/>
          <w:bdr w:val="none" w:sz="0" w:space="0" w:color="auto" w:frame="1"/>
          <w:vertAlign w:val="subscript"/>
        </w:rPr>
        <w:t xml:space="preserve"> </w:t>
      </w:r>
      <w:r w:rsidRPr="0046131F">
        <w:rPr>
          <w:b/>
          <w:bCs/>
          <w:color w:val="000000" w:themeColor="text1"/>
        </w:rPr>
        <w:t>(CHA</w:t>
      </w:r>
      <w:r w:rsidRPr="0046131F">
        <w:rPr>
          <w:b/>
          <w:bCs/>
          <w:color w:val="000000" w:themeColor="text1"/>
          <w:vertAlign w:val="subscript"/>
        </w:rPr>
        <w:t>2</w:t>
      </w:r>
      <w:r w:rsidRPr="0046131F">
        <w:rPr>
          <w:b/>
          <w:bCs/>
          <w:color w:val="000000" w:themeColor="text1"/>
        </w:rPr>
        <w:t>DS</w:t>
      </w:r>
      <w:r w:rsidRPr="0046131F">
        <w:rPr>
          <w:b/>
          <w:bCs/>
          <w:color w:val="000000" w:themeColor="text1"/>
          <w:vertAlign w:val="subscript"/>
        </w:rPr>
        <w:t>2</w:t>
      </w:r>
      <w:r w:rsidRPr="0046131F">
        <w:rPr>
          <w:b/>
          <w:bCs/>
          <w:color w:val="000000" w:themeColor="text1"/>
        </w:rPr>
        <w:t>-VASc score)</w:t>
      </w:r>
    </w:p>
    <w:p w14:paraId="34F69BAF" w14:textId="77777777" w:rsidR="000E230D" w:rsidRPr="0046131F" w:rsidRDefault="000E230D" w:rsidP="00527BE0">
      <w:pPr>
        <w:pStyle w:val="KeinLeerraum"/>
        <w:rPr>
          <w:color w:val="000000" w:themeColor="text1"/>
        </w:rPr>
      </w:pPr>
    </w:p>
    <w:tbl>
      <w:tblPr>
        <w:tblW w:w="0" w:type="auto"/>
        <w:tblCellMar>
          <w:left w:w="0" w:type="dxa"/>
          <w:right w:w="0" w:type="dxa"/>
        </w:tblCellMar>
        <w:tblLook w:val="04A0" w:firstRow="1" w:lastRow="0" w:firstColumn="1" w:lastColumn="0" w:noHBand="0" w:noVBand="1"/>
      </w:tblPr>
      <w:tblGrid>
        <w:gridCol w:w="1120"/>
        <w:gridCol w:w="6824"/>
        <w:gridCol w:w="1406"/>
      </w:tblGrid>
      <w:tr w:rsidR="0046131F" w:rsidRPr="0046131F" w14:paraId="13F80256"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0E6003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2A3F60F"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7236575"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535D29B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C7E660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81BCFC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failure/left ventricular dysfunction</w:t>
            </w:r>
          </w:p>
          <w:p w14:paraId="2DFF3E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kongjestive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s/disfunksion i ventrikulit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40588C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977D58A"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81608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05B961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14996AA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C9DB6B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43E0F4B3"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47C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E6BD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w:t>
            </w:r>
          </w:p>
          <w:p w14:paraId="6AE5A39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≥75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6C1623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5264249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185D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C330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w:t>
            </w:r>
          </w:p>
          <w:p w14:paraId="603104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9691C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46E0478"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6DB7F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C6A7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Stroke/TIA/thromboembolism </w:t>
            </w:r>
          </w:p>
          <w:p w14:paraId="191D1F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t>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58D84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6CBF1374"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BAE3F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6D6E96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Vascular disease (prior myocardial infarction, peripheral artery disease, aortic plaque)</w:t>
            </w:r>
          </w:p>
          <w:p w14:paraId="0DC59FE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vaskulare (infarkt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miokardi,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arterieve periferike, pllak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aortale)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194990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75F61BE"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95A43A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16E2108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Age 65-74 years </w:t>
            </w:r>
          </w:p>
          <w:p w14:paraId="79A18B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65−74 vjeç</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4566E4A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A80C920" w14:textId="77777777" w:rsidTr="00A72800">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413585E6"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Sc</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3D5E942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Sex category (i.e. female gender)</w:t>
            </w:r>
          </w:p>
          <w:p w14:paraId="7066A6E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Kategoria sipas seksit (i.e. gjinia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rore)</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2D1F07F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5413A2C" w14:textId="77777777" w:rsidTr="00A72800">
        <w:trPr>
          <w:tblHeader/>
        </w:trPr>
        <w:tc>
          <w:tcPr>
            <w:tcW w:w="0" w:type="auto"/>
            <w:gridSpan w:val="3"/>
            <w:tcBorders>
              <w:top w:val="nil"/>
              <w:left w:val="nil"/>
              <w:bottom w:val="nil"/>
              <w:right w:val="nil"/>
            </w:tcBorders>
            <w:shd w:val="clear" w:color="auto" w:fill="auto"/>
            <w:tcMar>
              <w:top w:w="150" w:type="dxa"/>
              <w:left w:w="450" w:type="dxa"/>
              <w:bottom w:w="150" w:type="dxa"/>
              <w:right w:w="450" w:type="dxa"/>
            </w:tcMar>
            <w:vAlign w:val="center"/>
            <w:hideMark/>
          </w:tcPr>
          <w:p w14:paraId="59B08DEA"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1261A6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Lip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xml:space="preserve">. 2010.(92) </w:t>
      </w:r>
    </w:p>
    <w:p w14:paraId="474F2AAC"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324D343"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76C995D1"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2E856305"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CHA2DS2-VASc prej ≥2 te meshkujt ose ≥3 te femrat konsiderohen të jenë në rrezik të lartë për insult cerebral, dhe rekomandohet terapi me NOAC(1,63)</w:t>
      </w:r>
    </w:p>
    <w:p w14:paraId="4E34867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017604A"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1 në meshkuj dhe 2 në femra janë në rrezik të moderuar për insult ishemik cerebral dhe antikoagulimi oral duhet të merret parasysh(1,63)</w:t>
      </w:r>
    </w:p>
    <w:p w14:paraId="2BD5E7A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4824B34E"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0 në meshkuj dhe 1 në femra janë në rrezik të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insult cerebral dhe nuk kërkojnë terapi antitrombotike(1,63)</w:t>
      </w:r>
    </w:p>
    <w:p w14:paraId="42FF95AC"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vertAlign w:val="superscript"/>
        </w:rPr>
      </w:pPr>
    </w:p>
    <w:p w14:paraId="621DB542" w14:textId="77777777" w:rsidR="00E95BEF" w:rsidRPr="0046131F" w:rsidRDefault="00E95BEF" w:rsidP="00527BE0">
      <w:pPr>
        <w:spacing w:after="100" w:afterAutospacing="1"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Sistemet e pik</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zimit p</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r vler</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simin e hemorragjis</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nga antikoagulant</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t oral</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w:t>
      </w:r>
    </w:p>
    <w:p w14:paraId="28BF93A6" w14:textId="77777777" w:rsidR="00E95BEF" w:rsidRPr="0046131F" w:rsidRDefault="00E95BEF"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Antikoagulantët reduktojnë ndjeshëm rrezikun e infarktit cerebral(70) por kjo duhet të balancohet kundrejt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hemorragji dhe – në rastin e VKA-ve – monitorimit rutinë të koagulimit. Vendimi klinik duhet gjithmonë të balancojë përfitimet dhe rreziqet e përdorimit të antikoagulantëve.</w:t>
      </w:r>
    </w:p>
    <w:p w14:paraId="589005A5" w14:textId="77777777" w:rsidR="00E95BEF" w:rsidRPr="0046131F" w:rsidRDefault="00E95BEF"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Janë zhvilluar disa sisteme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simin e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nga antikoagulant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t oral</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Këtu përfshihet sistemi i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zimit HAS-BLED i cili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son rrezikun 1-vjeçar të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madhore tek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 me FA. Ky sistem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parashikon rrezikun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hemorragji bazuar në një kombinim faktorësh. </w:t>
      </w:r>
    </w:p>
    <w:p w14:paraId="28356994"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p>
    <w:p w14:paraId="2420160E" w14:textId="77777777" w:rsidR="00E95BEF" w:rsidRPr="0046131F" w:rsidRDefault="00E95BEF" w:rsidP="00527BE0">
      <w:pPr>
        <w:spacing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Rreziku 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 hemorragji sipas sistemit 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zimit HAS-BLED (HAS-BLED score)</w:t>
      </w:r>
    </w:p>
    <w:tbl>
      <w:tblPr>
        <w:tblW w:w="0" w:type="auto"/>
        <w:tblCellMar>
          <w:left w:w="0" w:type="dxa"/>
          <w:right w:w="0" w:type="dxa"/>
        </w:tblCellMar>
        <w:tblLook w:val="04A0" w:firstRow="1" w:lastRow="0" w:firstColumn="1" w:lastColumn="0" w:noHBand="0" w:noVBand="1"/>
      </w:tblPr>
      <w:tblGrid>
        <w:gridCol w:w="1050"/>
        <w:gridCol w:w="3204"/>
        <w:gridCol w:w="3044"/>
        <w:gridCol w:w="2052"/>
      </w:tblGrid>
      <w:tr w:rsidR="0046131F" w:rsidRPr="0046131F" w14:paraId="7C0469A9"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DFACEE7"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9E0807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54ADE598"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rshkrimi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4DDC2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2DEC1A2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05664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D69594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6D9268C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4C9B94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pakontrolluar, presioni sistolik  &gt;160 mmHg</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9D510A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C63A60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5B3207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F0F2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Abnormal renal or liver function (1 point each)</w:t>
            </w:r>
          </w:p>
          <w:p w14:paraId="5D8F77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anormal i veshkave ose heparit)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3DC4141"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13C04C2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Funksioni jonormal i veshkave: dializë kronike ose transplantim i veshkave ose kreatininë në serum ≥200 µmol/l</w:t>
            </w:r>
          </w:p>
          <w:p w14:paraId="53356EF2"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43EE156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jonormal i mëlçisë: sëmundje kronike hepatike ose dëshmi biokimike të çrregullimeve të rëndësishme të mëlçisë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B7E1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69C67717"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5E44A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21798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Stroke</w:t>
            </w:r>
          </w:p>
          <w:p w14:paraId="3E437A5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(Infarkt cerebral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DBA1D4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Historia e mëparshme, veçanërisht infarkt lakunar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01D7F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5D4D33CE"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DD3AA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C34BE7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Bleeding history or predisposition</w:t>
            </w:r>
          </w:p>
          <w:p w14:paraId="4E7AC82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(Histori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ose predispozit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75D1E2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Predispozicioni mund të përfshijë diatezën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ose aneminë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5A17B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072780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C93B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4016881"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INR e luhat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512EE9D"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Koha e q</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ndrimit brenda kufirit terapeutik &lt;60%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258B70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882D97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72D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B747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Elderly</w:t>
            </w:r>
          </w:p>
          <w:p w14:paraId="544A4FC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1E24F2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&gt;65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03027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04F2E439"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EDD6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ECDCA0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Drugs/alcohol concomitantly (1 point for drugs plus 1 point for alcohol excess) Marrja 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barnave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tjera/alkoolit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barnat plus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alkool me tepri)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7CB492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Barna,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rfshir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dhe antiinflamator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josteroidik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CC321C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2EC2F531"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52A22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C8969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EB0C4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0E6E0BA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Maksimum:</w:t>
            </w:r>
            <w:r w:rsidRPr="0046131F">
              <w:rPr>
                <w:rFonts w:eastAsia="Times New Roman" w:cstheme="minorHAnsi"/>
                <w:color w:val="000000" w:themeColor="text1"/>
                <w:sz w:val="24"/>
                <w:szCs w:val="24"/>
              </w:rPr>
              <w:br/>
              <w:t>9 pik</w:t>
            </w:r>
            <w:r w:rsidR="00572815" w:rsidRPr="0046131F">
              <w:rPr>
                <w:rFonts w:eastAsia="Times New Roman" w:cstheme="minorHAnsi"/>
                <w:color w:val="000000" w:themeColor="text1"/>
                <w:sz w:val="24"/>
                <w:szCs w:val="24"/>
              </w:rPr>
              <w:t>ë</w:t>
            </w:r>
          </w:p>
        </w:tc>
      </w:tr>
      <w:tr w:rsidR="0046131F" w:rsidRPr="0046131F" w14:paraId="6166F2BD" w14:textId="77777777" w:rsidTr="00A72800">
        <w:trPr>
          <w:tblHeader/>
        </w:trPr>
        <w:tc>
          <w:tcPr>
            <w:tcW w:w="0" w:type="auto"/>
            <w:gridSpan w:val="4"/>
            <w:tcBorders>
              <w:top w:val="nil"/>
              <w:left w:val="nil"/>
              <w:bottom w:val="nil"/>
              <w:right w:val="nil"/>
            </w:tcBorders>
            <w:shd w:val="clear" w:color="auto" w:fill="auto"/>
            <w:tcMar>
              <w:top w:w="150" w:type="dxa"/>
              <w:left w:w="450" w:type="dxa"/>
              <w:bottom w:w="150" w:type="dxa"/>
              <w:right w:w="450" w:type="dxa"/>
            </w:tcMar>
            <w:vAlign w:val="center"/>
            <w:hideMark/>
          </w:tcPr>
          <w:p w14:paraId="0845309F"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p>
        </w:tc>
      </w:tr>
    </w:tbl>
    <w:p w14:paraId="457B3897"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Pisters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2010 (93)</w:t>
      </w:r>
    </w:p>
    <w:p w14:paraId="2336E355"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rPr>
      </w:pPr>
    </w:p>
    <w:p w14:paraId="0BBBEBA1"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rPr>
      </w:pPr>
      <w:r w:rsidRPr="0046131F">
        <w:rPr>
          <w:rFonts w:cstheme="minorHAnsi"/>
          <w:color w:val="000000" w:themeColor="text1"/>
          <w:sz w:val="24"/>
          <w:szCs w:val="24"/>
        </w:rPr>
        <w:t xml:space="preserve">Studimet e </w:t>
      </w:r>
      <w:r w:rsidR="00583EB9" w:rsidRPr="0046131F">
        <w:rPr>
          <w:rFonts w:cstheme="minorHAnsi"/>
          <w:color w:val="000000" w:themeColor="text1"/>
          <w:sz w:val="24"/>
          <w:szCs w:val="24"/>
        </w:rPr>
        <w:t xml:space="preserve">kryera mbi sistemin e </w:t>
      </w:r>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zimit HAS-BLED tregojnë se rreziku vjetor i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rritet me shtimin e secilit faktor rreziku, deri në pesë faktorë rreziku. HAS-BLED ka demonstruar saktësi të mirë parashikuese.(93) Megjithatë, ky pik</w:t>
      </w:r>
      <w:r w:rsidR="00572815" w:rsidRPr="0046131F">
        <w:rPr>
          <w:rFonts w:cstheme="minorHAnsi"/>
          <w:color w:val="000000" w:themeColor="text1"/>
          <w:sz w:val="24"/>
          <w:szCs w:val="24"/>
        </w:rPr>
        <w:t>ë</w:t>
      </w:r>
      <w:r w:rsidRPr="0046131F">
        <w:rPr>
          <w:rFonts w:cstheme="minorHAnsi"/>
          <w:color w:val="000000" w:themeColor="text1"/>
          <w:sz w:val="24"/>
          <w:szCs w:val="24"/>
        </w:rPr>
        <w:t>zim</w:t>
      </w:r>
      <w:r w:rsidR="00583EB9" w:rsidRPr="0046131F">
        <w:rPr>
          <w:rFonts w:cstheme="minorHAnsi"/>
          <w:color w:val="000000" w:themeColor="text1"/>
          <w:sz w:val="24"/>
          <w:szCs w:val="24"/>
        </w:rPr>
        <w:t xml:space="preserve"> nuk duhet të përdoret</w:t>
      </w:r>
      <w:r w:rsidRPr="0046131F">
        <w:rPr>
          <w:rFonts w:cstheme="minorHAnsi"/>
          <w:color w:val="000000" w:themeColor="text1"/>
          <w:sz w:val="24"/>
          <w:szCs w:val="24"/>
        </w:rPr>
        <w:t xml:space="preserve"> për të përjashtuar pacientët nga terapia orale antikoag</w:t>
      </w:r>
      <w:r w:rsidR="00583EB9" w:rsidRPr="0046131F">
        <w:rPr>
          <w:rFonts w:cstheme="minorHAnsi"/>
          <w:color w:val="000000" w:themeColor="text1"/>
          <w:sz w:val="24"/>
          <w:szCs w:val="24"/>
        </w:rPr>
        <w:t>ulante, por përkundrazi p</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r t’i dh</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n</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 xml:space="preserve"> mund</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si klinicistëve</w:t>
      </w:r>
      <w:r w:rsidRPr="0046131F">
        <w:rPr>
          <w:rFonts w:cstheme="minorHAnsi"/>
          <w:color w:val="000000" w:themeColor="text1"/>
          <w:sz w:val="24"/>
          <w:szCs w:val="24"/>
        </w:rPr>
        <w:t xml:space="preserve"> të bëjnë një gjykim të informuar për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të identifikojnë rreziqet e modifikueshme të hemorragjis</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 xml:space="preserve"> që duhet </w:t>
      </w:r>
      <w:r w:rsidRPr="0046131F">
        <w:rPr>
          <w:rFonts w:cstheme="minorHAnsi"/>
          <w:color w:val="000000" w:themeColor="text1"/>
          <w:sz w:val="24"/>
          <w:szCs w:val="24"/>
        </w:rPr>
        <w:t>të adresohen. Vlerat dhe preferencat e pacientit gjithashtu duhet të merren parasysh gjatë zgjedhjes së terapisë.(1,63)</w:t>
      </w:r>
    </w:p>
    <w:p w14:paraId="434B385C" w14:textId="77777777" w:rsidR="00E95BEF" w:rsidRPr="0046131F" w:rsidRDefault="00E95BEF" w:rsidP="00527BE0">
      <w:pPr>
        <w:spacing w:after="100" w:afterAutospacing="1" w:line="240" w:lineRule="auto"/>
        <w:textAlignment w:val="baseline"/>
        <w:outlineLvl w:val="2"/>
        <w:rPr>
          <w:rFonts w:cstheme="minorHAnsi"/>
          <w:color w:val="000000" w:themeColor="text1"/>
          <w:sz w:val="24"/>
          <w:szCs w:val="24"/>
        </w:rPr>
      </w:pPr>
      <w:r w:rsidRPr="0046131F">
        <w:rPr>
          <w:rFonts w:cstheme="minorHAnsi"/>
          <w:color w:val="000000" w:themeColor="text1"/>
          <w:sz w:val="24"/>
          <w:szCs w:val="24"/>
        </w:rPr>
        <w:t>Parandalimi i tromboembolis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insultit cerebral është një objektiv i rëndësishëm </w:t>
      </w:r>
      <w:r w:rsidR="004D2C67" w:rsidRPr="0046131F">
        <w:rPr>
          <w:rFonts w:cstheme="minorHAnsi"/>
          <w:color w:val="000000" w:themeColor="text1"/>
          <w:sz w:val="24"/>
          <w:szCs w:val="24"/>
        </w:rPr>
        <w:t>në trajtimin e pacientëve me FA.</w:t>
      </w:r>
    </w:p>
    <w:p w14:paraId="37BDF617" w14:textId="77777777" w:rsidR="00DD40D3"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Strategjitë e menaxhimit të fibrilacionit atrial duhet të synojnë shmangien e goditjes ishemike cerebrale, menaxhimin e simptomave dhe menaxhimin e faktorëve të rrezikut kardiovaskular dhe sëmundjeve të tjera.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shtë e rëndësishme të theksohet se qasjet që synojnë rivendosjen e ritmit normal të sinusit nuk zvogëlojnë domosdoshmërisht rrezikun e insultit cerebral tek pacientët me FA. Prandaj, edhe për pacientët që i janë nënshtruar kardioverzionit të suksesshëm, antikoagulimi afatgjatë mund të jetë i përshtatshëm kur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w:t>
      </w:r>
      <w:r w:rsidR="000524D3" w:rsidRPr="0046131F">
        <w:rPr>
          <w:rFonts w:eastAsia="Times New Roman" w:cstheme="minorHAnsi"/>
          <w:color w:val="000000" w:themeColor="text1"/>
          <w:sz w:val="24"/>
          <w:szCs w:val="24"/>
        </w:rPr>
        <w:t>sult cerebral është i lartë.(1)</w:t>
      </w:r>
    </w:p>
    <w:p w14:paraId="0D96B3F0" w14:textId="77777777" w:rsidR="000524D3" w:rsidRPr="0046131F" w:rsidRDefault="000524D3" w:rsidP="00527BE0">
      <w:pPr>
        <w:spacing w:after="100" w:afterAutospacing="1" w:line="240" w:lineRule="auto"/>
        <w:rPr>
          <w:rFonts w:eastAsia="Times New Roman" w:cstheme="minorHAnsi"/>
          <w:color w:val="000000" w:themeColor="text1"/>
          <w:sz w:val="24"/>
          <w:szCs w:val="24"/>
        </w:rPr>
      </w:pPr>
    </w:p>
    <w:p w14:paraId="6981C105" w14:textId="77777777" w:rsidR="00E95BEF" w:rsidRPr="0046131F" w:rsidRDefault="00884F15" w:rsidP="00527BE0">
      <w:pPr>
        <w:spacing w:after="100" w:afterAutospacing="1" w:line="240" w:lineRule="auto"/>
        <w:textAlignment w:val="baseline"/>
        <w:outlineLvl w:val="2"/>
        <w:rPr>
          <w:rFonts w:eastAsia="Times New Roman" w:cstheme="minorHAnsi"/>
          <w:b/>
          <w:color w:val="000000" w:themeColor="text1"/>
          <w:sz w:val="24"/>
          <w:szCs w:val="24"/>
          <w:lang w:val="de-DE"/>
        </w:rPr>
      </w:pPr>
      <w:r w:rsidRPr="0046131F">
        <w:rPr>
          <w:rFonts w:eastAsia="Times New Roman" w:cstheme="minorHAnsi"/>
          <w:b/>
          <w:color w:val="000000" w:themeColor="text1"/>
          <w:sz w:val="24"/>
          <w:szCs w:val="24"/>
          <w:lang w:val="de-DE"/>
        </w:rPr>
        <w:t xml:space="preserve">2.1.4 </w:t>
      </w:r>
      <w:r w:rsidR="00E95BEF" w:rsidRPr="0046131F">
        <w:rPr>
          <w:rFonts w:eastAsia="Times New Roman" w:cstheme="minorHAnsi"/>
          <w:b/>
          <w:color w:val="000000" w:themeColor="text1"/>
          <w:sz w:val="24"/>
          <w:szCs w:val="24"/>
          <w:lang w:val="de-DE"/>
        </w:rPr>
        <w:t>Rekomandimet e udh</w:t>
      </w:r>
      <w:r w:rsidR="00572815" w:rsidRPr="0046131F">
        <w:rPr>
          <w:rFonts w:eastAsia="Times New Roman" w:cstheme="minorHAnsi"/>
          <w:b/>
          <w:color w:val="000000" w:themeColor="text1"/>
          <w:sz w:val="24"/>
          <w:szCs w:val="24"/>
          <w:lang w:val="de-DE"/>
        </w:rPr>
        <w:t>ë</w:t>
      </w:r>
      <w:r w:rsidR="00E95BEF" w:rsidRPr="0046131F">
        <w:rPr>
          <w:rFonts w:eastAsia="Times New Roman" w:cstheme="minorHAnsi"/>
          <w:b/>
          <w:color w:val="000000" w:themeColor="text1"/>
          <w:sz w:val="24"/>
          <w:szCs w:val="24"/>
          <w:lang w:val="de-DE"/>
        </w:rPr>
        <w:t>zuesve (guideline-ve)</w:t>
      </w:r>
    </w:p>
    <w:p w14:paraId="31D6DDEB"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Guideline-t rekomandojn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rdorimin e terapis</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antitrombotike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parandalimin e insultit tek pacient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t me FA, bazuar 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riskun individual 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parashikuar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insult.(1,63)</w:t>
      </w:r>
    </w:p>
    <w:tbl>
      <w:tblPr>
        <w:tblW w:w="0" w:type="auto"/>
        <w:tblCellMar>
          <w:left w:w="0" w:type="dxa"/>
          <w:right w:w="0" w:type="dxa"/>
        </w:tblCellMar>
        <w:tblLook w:val="04A0" w:firstRow="1" w:lastRow="0" w:firstColumn="1" w:lastColumn="0" w:noHBand="0" w:noVBand="1"/>
      </w:tblPr>
      <w:tblGrid>
        <w:gridCol w:w="1979"/>
        <w:gridCol w:w="1930"/>
        <w:gridCol w:w="2721"/>
        <w:gridCol w:w="2720"/>
      </w:tblGrid>
      <w:tr w:rsidR="0046131F" w:rsidRPr="0046131F" w14:paraId="2EC76183"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B0C58F0"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Kategorit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e rikut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3BCBD7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CHA</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DS</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-VASc score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3ABE3722"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ESC 2020(1)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55DB36"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AHA/ACC/HRS 2019(63)</w:t>
            </w:r>
          </w:p>
        </w:tc>
      </w:tr>
      <w:tr w:rsidR="0046131F" w:rsidRPr="0046131F" w14:paraId="3DFCA3E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1F4AF9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 lart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300F4E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Meshkuj: ≥2</w:t>
            </w:r>
          </w:p>
          <w:p w14:paraId="26BFC22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Femra: ≥3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587CDD3"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5EFDCF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r>
      <w:tr w:rsidR="0046131F" w:rsidRPr="0046131F" w14:paraId="36B8533B"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027D8C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moderuar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3B38B8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Meshkuj: ≥1</w:t>
            </w:r>
            <w:r w:rsidRPr="0046131F">
              <w:rPr>
                <w:rFonts w:eastAsia="Times New Roman" w:cstheme="minorHAnsi"/>
                <w:color w:val="000000" w:themeColor="text1"/>
                <w:sz w:val="24"/>
                <w:szCs w:val="24"/>
              </w:rPr>
              <w:br/>
              <w:t>Femra: ≥2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9FBA5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duhet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60772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mun</w:t>
            </w:r>
            <w:r w:rsidR="004D2C67" w:rsidRPr="0046131F">
              <w:rPr>
                <w:rFonts w:eastAsia="Times New Roman" w:cstheme="minorHAnsi"/>
                <w:color w:val="000000" w:themeColor="text1"/>
                <w:sz w:val="24"/>
                <w:szCs w:val="24"/>
              </w:rPr>
              <w:t>d</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r>
      <w:tr w:rsidR="0046131F" w:rsidRPr="0046131F" w14:paraId="4373ABA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85DC9C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1140010"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Meshkuj: 0</w:t>
            </w:r>
            <w:r w:rsidRPr="0046131F">
              <w:rPr>
                <w:rFonts w:eastAsia="Times New Roman" w:cstheme="minorHAnsi"/>
                <w:color w:val="000000" w:themeColor="text1"/>
                <w:sz w:val="24"/>
                <w:szCs w:val="24"/>
              </w:rPr>
              <w:br/>
              <w:t>Femra: 1</w:t>
            </w:r>
            <w:r w:rsidRPr="0046131F">
              <w:rPr>
                <w:rFonts w:eastAsia="Times New Roman" w:cstheme="minorHAnsi"/>
                <w:color w:val="000000" w:themeColor="text1"/>
                <w:sz w:val="24"/>
                <w:szCs w:val="24"/>
              </w:rPr>
              <w:b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75334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E22AD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r>
      <w:tr w:rsidR="0046131F" w:rsidRPr="0046131F" w14:paraId="6674E903" w14:textId="77777777" w:rsidTr="000D4B79">
        <w:trPr>
          <w:tblHeader/>
        </w:trPr>
        <w:tc>
          <w:tcPr>
            <w:tcW w:w="0" w:type="auto"/>
            <w:gridSpan w:val="4"/>
            <w:tcBorders>
              <w:top w:val="single" w:sz="4" w:space="0" w:color="auto"/>
              <w:left w:val="nil"/>
              <w:bottom w:val="nil"/>
              <w:right w:val="nil"/>
            </w:tcBorders>
            <w:shd w:val="clear" w:color="auto" w:fill="auto"/>
            <w:tcMar>
              <w:top w:w="150" w:type="dxa"/>
              <w:left w:w="450" w:type="dxa"/>
              <w:bottom w:w="150" w:type="dxa"/>
              <w:right w:w="450" w:type="dxa"/>
            </w:tcMar>
            <w:vAlign w:val="center"/>
            <w:hideMark/>
          </w:tcPr>
          <w:p w14:paraId="478C2504"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Rekomandimet e guideline-ve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insultit cerebral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me FA</w:t>
            </w:r>
          </w:p>
        </w:tc>
      </w:tr>
    </w:tbl>
    <w:p w14:paraId="2E1BFAC6"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027039E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bookmarkStart w:id="10" w:name="_Hlk90765754"/>
      <w:r w:rsidRPr="0046131F">
        <w:rPr>
          <w:rFonts w:eastAsia="Times New Roman" w:cstheme="minorHAnsi"/>
          <w:color w:val="000000" w:themeColor="text1"/>
          <w:sz w:val="24"/>
          <w:szCs w:val="24"/>
        </w:rPr>
        <w:t>ACC, American College of Cardiology (Kolegji Amerikan i Kardiologjis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AHA, American Heart Association (Shoqata Amerikane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ESC, European Society of Cardiology (Shoqata Evropiane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HRS, Heart Rhythm Society (Shoqata e Ritmit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
    <w:bookmarkEnd w:id="10"/>
    <w:p w14:paraId="266905D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2611DD2E"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165EF08D" w14:textId="77777777" w:rsidR="00E95BEF" w:rsidRPr="0046131F" w:rsidRDefault="004D2C67" w:rsidP="00527BE0">
      <w:pPr>
        <w:spacing w:after="0" w:line="240" w:lineRule="auto"/>
        <w:textAlignment w:val="baseline"/>
        <w:rPr>
          <w:rFonts w:eastAsia="Times New Roman" w:cstheme="minorHAnsi"/>
          <w:b/>
          <w:color w:val="000000" w:themeColor="text1"/>
          <w:sz w:val="28"/>
          <w:szCs w:val="28"/>
          <w:lang w:val="en-GB"/>
        </w:rPr>
      </w:pPr>
      <w:r w:rsidRPr="0046131F">
        <w:rPr>
          <w:rFonts w:eastAsia="Times New Roman" w:cstheme="minorHAnsi"/>
          <w:b/>
          <w:color w:val="000000" w:themeColor="text1"/>
          <w:sz w:val="28"/>
          <w:szCs w:val="28"/>
          <w:lang w:val="en-GB"/>
        </w:rPr>
        <w:t xml:space="preserve">2.2 </w:t>
      </w:r>
      <w:r w:rsidR="00E95BEF" w:rsidRPr="0046131F">
        <w:rPr>
          <w:rFonts w:eastAsia="Times New Roman" w:cstheme="minorHAnsi"/>
          <w:b/>
          <w:color w:val="000000" w:themeColor="text1"/>
          <w:sz w:val="28"/>
          <w:szCs w:val="28"/>
          <w:lang w:val="en-GB"/>
        </w:rPr>
        <w:t>Terap</w:t>
      </w:r>
      <w:r w:rsidRPr="0046131F">
        <w:rPr>
          <w:rFonts w:eastAsia="Times New Roman" w:cstheme="minorHAnsi"/>
          <w:b/>
          <w:color w:val="000000" w:themeColor="text1"/>
          <w:sz w:val="28"/>
          <w:szCs w:val="28"/>
          <w:lang w:val="en-GB"/>
        </w:rPr>
        <w:t>itë për parandalimin e insultit</w:t>
      </w:r>
      <w:r w:rsidR="00E95BEF" w:rsidRPr="0046131F">
        <w:rPr>
          <w:rFonts w:eastAsia="Times New Roman" w:cstheme="minorHAnsi"/>
          <w:b/>
          <w:color w:val="000000" w:themeColor="text1"/>
          <w:sz w:val="28"/>
          <w:szCs w:val="28"/>
          <w:lang w:val="en-GB"/>
        </w:rPr>
        <w:t xml:space="preserve"> cerebral</w:t>
      </w:r>
    </w:p>
    <w:p w14:paraId="533F0599" w14:textId="77777777" w:rsidR="004D2C67" w:rsidRPr="0046131F" w:rsidRDefault="004D2C67" w:rsidP="00527BE0">
      <w:pPr>
        <w:spacing w:after="0" w:line="240" w:lineRule="auto"/>
        <w:textAlignment w:val="baseline"/>
        <w:rPr>
          <w:rFonts w:eastAsia="Times New Roman" w:cstheme="minorHAnsi"/>
          <w:b/>
          <w:color w:val="000000" w:themeColor="text1"/>
          <w:sz w:val="24"/>
          <w:szCs w:val="24"/>
          <w:lang w:val="en-GB"/>
        </w:rPr>
      </w:pPr>
    </w:p>
    <w:p w14:paraId="33C69726" w14:textId="77777777" w:rsidR="00E95BEF" w:rsidRPr="0046131F" w:rsidRDefault="004D2C67"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2.2.1 </w:t>
      </w:r>
      <w:r w:rsidR="00E95BEF" w:rsidRPr="0046131F">
        <w:rPr>
          <w:rFonts w:eastAsia="Times New Roman" w:cstheme="minorHAnsi"/>
          <w:b/>
          <w:color w:val="000000" w:themeColor="text1"/>
          <w:sz w:val="24"/>
          <w:szCs w:val="24"/>
          <w:lang w:val="en-GB"/>
        </w:rPr>
        <w:t>Antagonistët e vitaminës K dhe Antikoagulantët oralë jo antagonistë të vitaminës K  (NOAC – Non-vitamin K antagonist oral anticoagulants)</w:t>
      </w:r>
    </w:p>
    <w:p w14:paraId="64A15B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1D30ED88" w14:textId="77777777" w:rsidR="00E95BEF" w:rsidRPr="0046131F" w:rsidRDefault="004D2C67"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VKA-t</w:t>
      </w:r>
      <w:r w:rsidR="007E6A26" w:rsidRPr="0046131F">
        <w:rPr>
          <w:rFonts w:eastAsia="Times New Roman" w:cstheme="minorHAnsi"/>
          <w:color w:val="000000" w:themeColor="text1"/>
          <w:sz w:val="24"/>
          <w:szCs w:val="24"/>
          <w:lang w:val="en-GB"/>
        </w:rPr>
        <w:t>ë</w:t>
      </w:r>
      <w:r w:rsidR="00E95BEF" w:rsidRPr="0046131F">
        <w:rPr>
          <w:rFonts w:eastAsia="Times New Roman" w:cstheme="minorHAnsi"/>
          <w:color w:val="000000" w:themeColor="text1"/>
          <w:sz w:val="24"/>
          <w:szCs w:val="24"/>
          <w:lang w:val="en-GB"/>
        </w:rPr>
        <w:t xml:space="preserve"> të tilla si </w:t>
      </w:r>
      <w:r w:rsidR="00FF7F97" w:rsidRPr="0046131F">
        <w:rPr>
          <w:rFonts w:eastAsia="Times New Roman" w:cstheme="minorHAnsi"/>
          <w:color w:val="000000" w:themeColor="text1"/>
          <w:sz w:val="24"/>
          <w:szCs w:val="24"/>
          <w:lang w:val="en-GB"/>
        </w:rPr>
        <w:t>varf</w:t>
      </w:r>
      <w:r w:rsidR="00E95BEF" w:rsidRPr="0046131F">
        <w:rPr>
          <w:rFonts w:eastAsia="Times New Roman" w:cstheme="minorHAnsi"/>
          <w:color w:val="000000" w:themeColor="text1"/>
          <w:sz w:val="24"/>
          <w:szCs w:val="24"/>
          <w:lang w:val="en-GB"/>
        </w:rPr>
        <w:t>arin, fenprokumon dhe acenokumarol janë përdorur për parandalimin e goditjes cerebrale në fibrilacion atrial për shumë vite.</w:t>
      </w:r>
    </w:p>
    <w:p w14:paraId="79154242"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Krahasuar me placebon, terapia me antagonist të vitaminës K (VKA – Vitamine K Antagonists) (kryesisht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ul rrezikun e insultit cerab</w:t>
      </w:r>
      <w:r w:rsidR="004D2C67" w:rsidRPr="0046131F">
        <w:rPr>
          <w:rFonts w:eastAsia="Times New Roman" w:cstheme="minorHAnsi"/>
          <w:color w:val="000000" w:themeColor="text1"/>
          <w:sz w:val="24"/>
          <w:szCs w:val="24"/>
          <w:lang w:val="en-GB"/>
        </w:rPr>
        <w:t>ra</w:t>
      </w:r>
      <w:r w:rsidRPr="0046131F">
        <w:rPr>
          <w:rFonts w:eastAsia="Times New Roman" w:cstheme="minorHAnsi"/>
          <w:color w:val="000000" w:themeColor="text1"/>
          <w:sz w:val="24"/>
          <w:szCs w:val="24"/>
          <w:lang w:val="en-GB"/>
        </w:rPr>
        <w:t xml:space="preserve">  me 64% dhe vdekshmërinë me 26%, dhe përdoret ende në shumë pacientë me FA në mbarë botën. VKA-të janë aktualisht i vetmi trajtim me siguri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rcaktuar mir</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në pacientët me FA </w:t>
      </w:r>
      <w:r w:rsidRPr="0046131F">
        <w:rPr>
          <w:rFonts w:eastAsia="Times New Roman" w:cstheme="minorHAnsi"/>
          <w:color w:val="000000" w:themeColor="text1"/>
          <w:sz w:val="24"/>
          <w:szCs w:val="24"/>
          <w:lang w:val="en-GB"/>
        </w:rPr>
        <w:t>me sëmundje reumatike të valvulës mitrale dhe/ose një valvul artificiale të zemrës.</w:t>
      </w:r>
    </w:p>
    <w:p w14:paraId="3F9BE599" w14:textId="77777777" w:rsidR="004D2C67" w:rsidRPr="0046131F" w:rsidRDefault="004D2C67" w:rsidP="00527BE0">
      <w:pPr>
        <w:spacing w:after="0" w:line="240" w:lineRule="auto"/>
        <w:textAlignment w:val="baseline"/>
        <w:rPr>
          <w:rFonts w:eastAsia="Times New Roman" w:cstheme="minorHAnsi"/>
          <w:color w:val="000000" w:themeColor="text1"/>
          <w:sz w:val="24"/>
          <w:szCs w:val="24"/>
          <w:lang w:val="en-GB"/>
        </w:rPr>
      </w:pPr>
    </w:p>
    <w:p w14:paraId="5AC3EFB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Përdorimi i VKA-ve kufizohet nga intervali i ngushtë terapeutik, duke kërkuar</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(1)</w:t>
      </w:r>
    </w:p>
    <w:p w14:paraId="29D0A7E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monitorim të shpeshtë të </w:t>
      </w:r>
      <w:bookmarkStart w:id="11" w:name="_Hlk90765795"/>
      <w:r w:rsidRPr="0046131F">
        <w:rPr>
          <w:rFonts w:eastAsia="Times New Roman" w:cstheme="minorHAnsi"/>
          <w:color w:val="000000" w:themeColor="text1"/>
          <w:sz w:val="24"/>
          <w:szCs w:val="24"/>
          <w:lang w:val="en-GB"/>
        </w:rPr>
        <w:t>INR (International Normalised Ratio -</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raportit të normalizuar ndërkombëtar (INR) dhe rregullime të dozës.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se pacienti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ndron brenda kufijve terapeutik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shum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se 70%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(TTR - Time in Therapeutic Range - koha brenda kufirit terapeutik &gt;70%</w:t>
      </w:r>
      <w:bookmarkEnd w:id="11"/>
      <w:r w:rsidRPr="0046131F">
        <w:rPr>
          <w:rFonts w:eastAsia="Times New Roman" w:cstheme="minorHAnsi"/>
          <w:color w:val="000000" w:themeColor="text1"/>
          <w:sz w:val="24"/>
          <w:szCs w:val="24"/>
          <w:lang w:val="en-GB"/>
        </w:rPr>
        <w:t>],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janë efektiv</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barna relativisht  të sigurta. Në vlerat e larta të TTR, efikasiteti i VKA-ve në parandalimin e goditjes në tru</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mund të jetë i ngjashëm me NOAC, ndërsa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rsa i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rket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 jan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avantazhaur sepse shkaktojn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pak hemorragji intrakraniale krahasuar me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n.(1)</w:t>
      </w:r>
    </w:p>
    <w:p w14:paraId="44C65A5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8851E31"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Megjithëse efektiv,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 i VKA-ve mund të jetë sfidues dhe të krijoj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nevojën për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alternativave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tjera. NOAC-ët - apixaban, dabigatran, edoxaban dhe rivaroxaban - përshkruhen gjithnjë e më shumë si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preferuar ndaj VKA-ve për shkak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simit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cil</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ndetit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ata 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.(1,63) Të gjith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t:(70,95)</w:t>
      </w:r>
    </w:p>
    <w:p w14:paraId="75E3FC10"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parandalim efektiv të infarktit cerebral me një profil të mirë sigurie.</w:t>
      </w:r>
    </w:p>
    <w:p w14:paraId="4649EFD8"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Nuk 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monitorim rutinë të koagulimit ose rregullime të shpeshta të </w:t>
      </w:r>
      <w:r w:rsidR="004D2C67" w:rsidRPr="0046131F">
        <w:rPr>
          <w:rFonts w:eastAsia="Times New Roman" w:cstheme="minorHAnsi"/>
          <w:color w:val="000000" w:themeColor="text1"/>
          <w:sz w:val="24"/>
          <w:szCs w:val="24"/>
          <w:lang w:val="en-GB"/>
        </w:rPr>
        <w:t>dozes.</w:t>
      </w:r>
    </w:p>
    <w:p w14:paraId="1D82F907" w14:textId="045C4EFA"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Kan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regjime me dozë fikse (p.sh. rivaroxaban tregon nivele plazmatike të qëndrueshme,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varuara nga doza në një sërë popullatash pacient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 dhe parametra farmakodinamikë që lidhen ngusht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me përqendrimet plazmatike të tij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gjak.</w:t>
      </w:r>
    </w:p>
    <w:p w14:paraId="449846ED"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Rrezik t</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ulët ndërveprimi bar-bar</w:t>
      </w:r>
      <w:r w:rsidRPr="0046131F">
        <w:rPr>
          <w:rFonts w:eastAsia="Times New Roman" w:cstheme="minorHAnsi"/>
          <w:color w:val="000000" w:themeColor="text1"/>
          <w:sz w:val="24"/>
          <w:szCs w:val="24"/>
          <w:lang w:val="en-GB"/>
        </w:rPr>
        <w:t xml:space="preserve"> ose bar-ushqim</w:t>
      </w:r>
      <w:r w:rsidR="004D2C67" w:rsidRPr="0046131F">
        <w:rPr>
          <w:rFonts w:eastAsia="Times New Roman" w:cstheme="minorHAnsi"/>
          <w:color w:val="000000" w:themeColor="text1"/>
          <w:sz w:val="24"/>
          <w:szCs w:val="24"/>
          <w:lang w:val="en-GB"/>
        </w:rPr>
        <w:t>.</w:t>
      </w:r>
    </w:p>
    <w:p w14:paraId="20E5D39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2BF2BAA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Antikoagulantët e mëposhtëm janë miratuar në Evropë për parandalimin e infarktit cerebral dhe embolis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sistemike në pacientët me FAJV dhe të paktën një faktor shtesë rreziku për infarkt cerebral:</w:t>
      </w:r>
    </w:p>
    <w:p w14:paraId="19F00D2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VKA, p.sh.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 fenprokumon dhe acenokumarol(96,98)</w:t>
      </w:r>
    </w:p>
    <w:p w14:paraId="2935ABF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w:t>
      </w:r>
      <w:r w:rsidR="004D2C67" w:rsidRPr="0046131F">
        <w:rPr>
          <w:rFonts w:eastAsia="Times New Roman" w:cstheme="minorHAnsi"/>
          <w:color w:val="000000" w:themeColor="text1"/>
          <w:sz w:val="24"/>
          <w:szCs w:val="24"/>
          <w:lang w:val="en-GB"/>
        </w:rPr>
        <w:t xml:space="preserve"> f</w:t>
      </w:r>
      <w:r w:rsidRPr="0046131F">
        <w:rPr>
          <w:rFonts w:eastAsia="Times New Roman" w:cstheme="minorHAnsi"/>
          <w:color w:val="000000" w:themeColor="text1"/>
          <w:sz w:val="24"/>
          <w:szCs w:val="24"/>
          <w:lang w:val="en-GB"/>
        </w:rPr>
        <w:t>renuesit e 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Faktorit Xa:</w:t>
      </w:r>
    </w:p>
    <w:p w14:paraId="0B132D47"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Apixaban (studim ARISTOTLE) – emri i markës: Eliquis® (BMS/Pfizer)(99)</w:t>
      </w:r>
    </w:p>
    <w:p w14:paraId="79BCAAA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Edoxaban (studim ENGAGE AF) – emri i markës: Lixiana®chisa® (iyoy)(100)</w:t>
      </w:r>
    </w:p>
    <w:p w14:paraId="55EB827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Rivaroxaban (studim ROCKET AF) – emri i markës: Xarelto® (Bayer AG)(101)</w:t>
      </w:r>
    </w:p>
    <w:p w14:paraId="46F7DE5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Frenues i drejtpërdrejtë i trombinës: Dabigatran (studim RE-LY) – emri i markës: Pradaxa® (Boehringer Ingelheim)(102-104)</w:t>
      </w:r>
    </w:p>
    <w:p w14:paraId="2E18F59D"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E934B4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Të dhënat vëzhguese pas marketingut mbi efektivitetin dhe sigurinë e dabigatran,(105,106) rivaroxaban,(107,108) apixaban,(109) dhe edoxaban(110) kundrejt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arinës tregojnë rezultate konsistente me studimet e randomizuara.</w:t>
      </w:r>
    </w:p>
    <w:p w14:paraId="43BA87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dëshmitë bindëse rreth NOAC-ve, pacientët me FA duhet të informohen për këtë opsion trajtimi.</w:t>
      </w:r>
    </w:p>
    <w:p w14:paraId="65DDDAC4"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Persistenca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NOAC është përgjithësisht më e lartë se me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 shkak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profilit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farmakokinetik(111) dhe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efikasitetit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favorshëm, veçanërisht në mesin e pacientëve vulnerabël duke përfshirë të moshuarit, ata me mosf</w:t>
      </w:r>
      <w:r w:rsidR="000F318D" w:rsidRPr="0046131F">
        <w:rPr>
          <w:rFonts w:eastAsia="Times New Roman" w:cstheme="minorHAnsi"/>
          <w:color w:val="000000" w:themeColor="text1"/>
          <w:sz w:val="24"/>
          <w:szCs w:val="24"/>
          <w:lang w:val="en-GB"/>
        </w:rPr>
        <w:t>unksionim renal</w:t>
      </w:r>
      <w:r w:rsidRPr="0046131F">
        <w:rPr>
          <w:rFonts w:eastAsia="Times New Roman" w:cstheme="minorHAnsi"/>
          <w:color w:val="000000" w:themeColor="text1"/>
          <w:sz w:val="24"/>
          <w:szCs w:val="24"/>
          <w:lang w:val="en-GB"/>
        </w:rPr>
        <w:t xml:space="preserve"> ose me insult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parsh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 cerebral.(112) Ndërsa pacientët me disfunksion renal të grad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fundit u përjashtuan nga studimet kryesore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randomizuara, ekzistojn</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regjime dozimi të reduktuar të rivaroxaban, edoxaban dhe apixaban  për SRK të moderuar deri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w:t>
      </w:r>
      <w:bookmarkStart w:id="12" w:name="_Hlk90765881"/>
      <w:r w:rsidRPr="0046131F">
        <w:rPr>
          <w:rFonts w:eastAsia="Times New Roman" w:cstheme="minorHAnsi"/>
          <w:color w:val="000000" w:themeColor="text1"/>
          <w:sz w:val="24"/>
          <w:szCs w:val="24"/>
          <w:lang w:val="en-GB"/>
        </w:rPr>
        <w:t xml:space="preserve">klirensi i kreatininës (CrCl) </w:t>
      </w:r>
      <w:bookmarkEnd w:id="12"/>
      <w:r w:rsidRPr="0046131F">
        <w:rPr>
          <w:rFonts w:eastAsia="Times New Roman" w:cstheme="minorHAnsi"/>
          <w:color w:val="000000" w:themeColor="text1"/>
          <w:sz w:val="24"/>
          <w:szCs w:val="24"/>
          <w:lang w:val="en-GB"/>
        </w:rPr>
        <w:t>15 - 50 mL/min duke përdorur ekuacionin Cockcroft-Gault].(113,114)</w:t>
      </w:r>
    </w:p>
    <w:p w14:paraId="0B1E87B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se reduktimet e papërshtatshme të dozës janë të shpeshta në praktikën klinike(115) duke rritur kështu rrezikun e infarktit cerebarl/embolisë sistemike,</w:t>
      </w:r>
    </w:p>
    <w:p w14:paraId="2D4A452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shtrimit në spital dhe vdekjes, por pa ulur rrezikun e hemorragjis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,(116)</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terapia me NOAC duhet të optimizohet bazuar në profilin e efikasitetit dhe siguris</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t</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çdonj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rit prej tyre në nëngrupe të ndryshme pacientësh.</w:t>
      </w:r>
    </w:p>
    <w:p w14:paraId="154B23A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7EA2E879" w14:textId="77777777" w:rsidR="00E95BEF" w:rsidRPr="0046131F" w:rsidRDefault="00887B43" w:rsidP="00527BE0">
      <w:pPr>
        <w:spacing w:after="100" w:afterAutospacing="1" w:line="240" w:lineRule="auto"/>
        <w:outlineLvl w:val="2"/>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2.2.2 </w:t>
      </w:r>
      <w:r w:rsidR="00E95BEF" w:rsidRPr="0046131F">
        <w:rPr>
          <w:rFonts w:eastAsia="Times New Roman" w:cstheme="minorHAnsi"/>
          <w:b/>
          <w:color w:val="000000" w:themeColor="text1"/>
          <w:sz w:val="24"/>
          <w:szCs w:val="24"/>
          <w:lang w:val="en-GB"/>
        </w:rPr>
        <w:t>Terapia me antiagregant</w:t>
      </w:r>
      <w:r w:rsidR="00572815" w:rsidRPr="0046131F">
        <w:rPr>
          <w:rFonts w:eastAsia="Times New Roman" w:cstheme="minorHAnsi"/>
          <w:b/>
          <w:color w:val="000000" w:themeColor="text1"/>
          <w:sz w:val="24"/>
          <w:szCs w:val="24"/>
          <w:lang w:val="en-GB"/>
        </w:rPr>
        <w:t>ë</w:t>
      </w:r>
    </w:p>
    <w:p w14:paraId="4ABD5601" w14:textId="77777777" w:rsidR="00E95BEF" w:rsidRPr="0046131F" w:rsidRDefault="00E95BEF" w:rsidP="00527BE0">
      <w:pPr>
        <w:spacing w:after="100" w:afterAutospacing="1" w:line="240" w:lineRule="auto"/>
        <w:outlineLvl w:val="2"/>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Përdorimi aktual</w:t>
      </w:r>
    </w:p>
    <w:p w14:paraId="5C993B81" w14:textId="77777777" w:rsidR="00E95BEF"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përdorimi i terapisë a</w:t>
      </w:r>
      <w:r w:rsidR="00887B43" w:rsidRPr="0046131F">
        <w:rPr>
          <w:rFonts w:eastAsia="Times New Roman" w:cstheme="minorHAnsi"/>
          <w:color w:val="000000" w:themeColor="text1"/>
          <w:sz w:val="24"/>
          <w:szCs w:val="24"/>
        </w:rPr>
        <w:t>ntitrombocitare (</w:t>
      </w:r>
      <w:bookmarkStart w:id="13" w:name="_Hlk90765908"/>
      <w:r w:rsidR="00887B43" w:rsidRPr="0046131F">
        <w:rPr>
          <w:rFonts w:eastAsia="Times New Roman" w:cstheme="minorHAnsi"/>
          <w:color w:val="000000" w:themeColor="text1"/>
          <w:sz w:val="24"/>
          <w:szCs w:val="24"/>
        </w:rPr>
        <w:t>përfshirë ASA – acidin acetilsalicilik</w:t>
      </w:r>
      <w:r w:rsidRPr="0046131F">
        <w:rPr>
          <w:rFonts w:eastAsia="Times New Roman" w:cstheme="minorHAnsi"/>
          <w:color w:val="000000" w:themeColor="text1"/>
          <w:sz w:val="24"/>
          <w:szCs w:val="24"/>
        </w:rPr>
        <w:t xml:space="preserve">) </w:t>
      </w:r>
      <w:bookmarkEnd w:id="13"/>
      <w:r w:rsidRPr="0046131F">
        <w:rPr>
          <w:rFonts w:eastAsia="Times New Roman" w:cstheme="minorHAnsi"/>
          <w:color w:val="000000" w:themeColor="text1"/>
          <w:sz w:val="24"/>
          <w:szCs w:val="24"/>
        </w:rPr>
        <w:t>për par</w:t>
      </w:r>
      <w:r w:rsidR="00887B43" w:rsidRPr="0046131F">
        <w:rPr>
          <w:rFonts w:eastAsia="Times New Roman" w:cstheme="minorHAnsi"/>
          <w:color w:val="000000" w:themeColor="text1"/>
          <w:sz w:val="24"/>
          <w:szCs w:val="24"/>
        </w:rPr>
        <w:t xml:space="preserve">andalimin e infarktit cerebral </w:t>
      </w:r>
      <w:r w:rsidRPr="0046131F">
        <w:rPr>
          <w:rFonts w:eastAsia="Times New Roman" w:cstheme="minorHAnsi"/>
          <w:color w:val="000000" w:themeColor="text1"/>
          <w:sz w:val="24"/>
          <w:szCs w:val="24"/>
        </w:rPr>
        <w:t>në pacientët me FA është gjithnjë e më i kufizuar, pacientët me FA</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 xml:space="preserve">trajtohen </w:t>
      </w:r>
      <w:r w:rsidR="00887B43" w:rsidRPr="0046131F">
        <w:rPr>
          <w:rFonts w:eastAsia="Times New Roman" w:cstheme="minorHAnsi"/>
          <w:color w:val="000000" w:themeColor="text1"/>
          <w:sz w:val="24"/>
          <w:szCs w:val="24"/>
        </w:rPr>
        <w:t xml:space="preserve">ende </w:t>
      </w:r>
      <w:r w:rsidRPr="0046131F">
        <w:rPr>
          <w:rFonts w:eastAsia="Times New Roman" w:cstheme="minorHAnsi"/>
          <w:color w:val="000000" w:themeColor="text1"/>
          <w:sz w:val="24"/>
          <w:szCs w:val="24"/>
        </w:rPr>
        <w:t>me barna antiagregant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edhe kur pacienti nuk ka indikacion për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terapi</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(117)</w:t>
      </w:r>
    </w:p>
    <w:p w14:paraId="7D8CA73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agjentët antitrombocitar zvogëlojnë rrezikun e infarktit cerebral tek pacientët me FA,(118,119) ata janë më pak efektiv se terapia antikoagulante.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meta-analiz</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 nga Hart RG et </w:t>
      </w:r>
      <w:r w:rsidRPr="0046131F">
        <w:rPr>
          <w:rFonts w:eastAsia="Times New Roman" w:cstheme="minorHAnsi"/>
          <w:color w:val="000000" w:themeColor="text1"/>
          <w:sz w:val="24"/>
          <w:szCs w:val="24"/>
        </w:rPr>
        <w:t>al</w:t>
      </w:r>
      <w:r w:rsidR="000F318D"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vitit 2007, VKA-t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kishin nj</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reduktim</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riskut</w:t>
      </w:r>
      <w:r w:rsidR="00887B43" w:rsidRPr="0046131F">
        <w:rPr>
          <w:rFonts w:eastAsia="Times New Roman" w:cstheme="minorHAnsi"/>
          <w:color w:val="000000" w:themeColor="text1"/>
          <w:sz w:val="24"/>
          <w:szCs w:val="24"/>
        </w:rPr>
        <w:t xml:space="preserve"> relativ</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r tromboemboli </w:t>
      </w:r>
      <w:r w:rsidRPr="0046131F">
        <w:rPr>
          <w:rFonts w:eastAsia="Times New Roman" w:cstheme="minorHAnsi"/>
          <w:color w:val="000000" w:themeColor="text1"/>
          <w:sz w:val="24"/>
          <w:szCs w:val="24"/>
        </w:rPr>
        <w:t>me 39%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ve.(119)</w:t>
      </w:r>
    </w:p>
    <w:p w14:paraId="17F7E3A4"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p>
    <w:p w14:paraId="1BE4CB65"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Rekomandimet </w:t>
      </w:r>
      <w:r w:rsidR="00887B43" w:rsidRPr="0046131F">
        <w:rPr>
          <w:rFonts w:eastAsia="Times New Roman" w:cstheme="minorHAnsi"/>
          <w:b/>
          <w:color w:val="000000" w:themeColor="text1"/>
          <w:sz w:val="24"/>
          <w:szCs w:val="24"/>
        </w:rPr>
        <w:t>e udhëzuesve</w:t>
      </w:r>
    </w:p>
    <w:p w14:paraId="335B99BD"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C25BC67" w14:textId="77777777" w:rsidR="00E95BEF" w:rsidRPr="0046131F" w:rsidRDefault="00887B43"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E95BEF" w:rsidRPr="0046131F">
        <w:rPr>
          <w:rFonts w:eastAsia="Times New Roman" w:cstheme="minorHAnsi"/>
          <w:color w:val="000000" w:themeColor="text1"/>
          <w:sz w:val="24"/>
          <w:szCs w:val="24"/>
        </w:rPr>
        <w:t>e fundit kanë theksuar se antiagregant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kan</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rfitim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kufizuar për parandalimin e infarktit cerebral tek pacient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me FAJV,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rkundrejt rrezikut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lart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shkaktuar hemorragji.</w:t>
      </w:r>
    </w:p>
    <w:p w14:paraId="2EB9A5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ESC 2020: terapia antitrombocitare s</w:t>
      </w:r>
      <w:r w:rsidR="000F318D" w:rsidRPr="0046131F">
        <w:rPr>
          <w:rFonts w:eastAsia="Times New Roman" w:cstheme="minorHAnsi"/>
          <w:color w:val="000000" w:themeColor="text1"/>
          <w:sz w:val="24"/>
          <w:szCs w:val="24"/>
        </w:rPr>
        <w:t xml:space="preserve">i e vetme nuk </w:t>
      </w:r>
      <w:r w:rsidR="00887B43" w:rsidRPr="0046131F">
        <w:rPr>
          <w:rFonts w:eastAsia="Times New Roman" w:cstheme="minorHAnsi"/>
          <w:color w:val="000000" w:themeColor="text1"/>
          <w:sz w:val="24"/>
          <w:szCs w:val="24"/>
        </w:rPr>
        <w:t xml:space="preserve">rekomandohet  për </w:t>
      </w:r>
      <w:r w:rsidRPr="0046131F">
        <w:rPr>
          <w:rFonts w:eastAsia="Times New Roman" w:cstheme="minorHAnsi"/>
          <w:color w:val="000000" w:themeColor="text1"/>
          <w:sz w:val="24"/>
          <w:szCs w:val="24"/>
        </w:rPr>
        <w:t>parandalimin e insultit cerebral tek pacient</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w:t>
      </w:r>
    </w:p>
    <w:p w14:paraId="2320D9D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AHA/ACC/HRS 2019 (Shoqata Amerikane e Zemrës/Kolegji Amerikan i Kardiologjisë/Shoqëria e Ritmit të Zemrës) nuk ofron udhëzime për terapinë antitrombocitare për parandalimin e insultit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w:t>
      </w:r>
    </w:p>
    <w:p w14:paraId="3E50B55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948931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04052DE" w14:textId="77777777" w:rsidR="00E95BEF" w:rsidRPr="0046131F" w:rsidRDefault="00887B43"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2.2.3 </w:t>
      </w:r>
      <w:r w:rsidR="00E95BEF" w:rsidRPr="0046131F">
        <w:rPr>
          <w:rFonts w:eastAsia="Times New Roman" w:cstheme="minorHAnsi"/>
          <w:b/>
          <w:color w:val="000000" w:themeColor="text1"/>
          <w:sz w:val="24"/>
          <w:szCs w:val="24"/>
          <w:lang w:val="en-GB"/>
        </w:rPr>
        <w:t>Kundërindikimet absolute për antikoagulantët oralë</w:t>
      </w:r>
    </w:p>
    <w:p w14:paraId="2EB7E33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5F959E22" w14:textId="752120CE" w:rsidR="00E95BE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Disa ku</w:t>
      </w:r>
      <w:r w:rsidR="00887B43" w:rsidRPr="0046131F">
        <w:rPr>
          <w:rFonts w:eastAsia="Times New Roman" w:cstheme="minorHAnsi"/>
          <w:color w:val="000000" w:themeColor="text1"/>
          <w:sz w:val="24"/>
          <w:szCs w:val="24"/>
          <w:lang w:val="en-GB"/>
        </w:rPr>
        <w:t>ndërindikacione absolute për antikoagulant</w:t>
      </w:r>
      <w:r w:rsidR="007E6A26" w:rsidRPr="0046131F">
        <w:rPr>
          <w:rFonts w:eastAsia="Times New Roman" w:cstheme="minorHAnsi"/>
          <w:color w:val="000000" w:themeColor="text1"/>
          <w:sz w:val="24"/>
          <w:szCs w:val="24"/>
          <w:lang w:val="en-GB"/>
        </w:rPr>
        <w:t>ë</w:t>
      </w:r>
      <w:r w:rsidR="00887B43" w:rsidRPr="0046131F">
        <w:rPr>
          <w:rFonts w:eastAsia="Times New Roman" w:cstheme="minorHAnsi"/>
          <w:color w:val="000000" w:themeColor="text1"/>
          <w:sz w:val="24"/>
          <w:szCs w:val="24"/>
          <w:lang w:val="en-GB"/>
        </w:rPr>
        <w:t>t oral</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përfshijnë hemorragji serioze aktive (ku duhet identifikuar dhe trajtuar burimi),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mundje bashk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-shoq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ruese (p.sh. trombocitopeni e rëndë &lt;50 trombocitet/lL, anemi e rëndë nën hetim, etj.), ose një hemorragji e von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t me rrezik të lartë siç</w:t>
      </w:r>
      <w:r w:rsidRPr="0046131F">
        <w:rPr>
          <w:rFonts w:eastAsia="Times New Roman" w:cstheme="minorHAnsi"/>
          <w:color w:val="000000" w:themeColor="text1"/>
          <w:sz w:val="24"/>
          <w:szCs w:val="24"/>
          <w:lang w:val="en-GB"/>
        </w:rPr>
        <w:t xml:space="preserve"> </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hemorragjia intrakraniale.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tilla raste duhen marr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konsiderat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opsione trajtimi jo-medikamentoze.(1)</w:t>
      </w:r>
    </w:p>
    <w:p w14:paraId="12F48376" w14:textId="77777777" w:rsidR="000E230D" w:rsidRPr="0046131F" w:rsidRDefault="000E230D" w:rsidP="00527BE0">
      <w:pPr>
        <w:spacing w:after="0" w:line="240" w:lineRule="auto"/>
        <w:textAlignment w:val="baseline"/>
        <w:rPr>
          <w:rFonts w:eastAsia="Times New Roman" w:cstheme="minorHAnsi"/>
          <w:color w:val="000000" w:themeColor="text1"/>
          <w:sz w:val="24"/>
          <w:szCs w:val="24"/>
          <w:lang w:val="en-GB"/>
        </w:rPr>
      </w:pPr>
    </w:p>
    <w:p w14:paraId="09E06BAD" w14:textId="77777777" w:rsidR="00DD40D3" w:rsidRPr="0046131F" w:rsidRDefault="00DD40D3" w:rsidP="00527BE0">
      <w:pPr>
        <w:pStyle w:val="StandardWeb"/>
        <w:spacing w:before="0" w:beforeAutospacing="0"/>
        <w:rPr>
          <w:rFonts w:asciiTheme="minorHAnsi" w:hAnsiTheme="minorHAnsi" w:cstheme="minorHAnsi"/>
          <w:color w:val="000000" w:themeColor="text1"/>
          <w:lang w:val="en-GB"/>
        </w:rPr>
      </w:pPr>
    </w:p>
    <w:p w14:paraId="018F7FDA" w14:textId="77777777" w:rsidR="00887B43" w:rsidRPr="0046131F" w:rsidRDefault="00DD40D3" w:rsidP="00527BE0">
      <w:pPr>
        <w:pStyle w:val="Standard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lang w:val="en-GB"/>
        </w:rPr>
        <w:t>K</w:t>
      </w:r>
      <w:r w:rsidR="00944097" w:rsidRPr="0046131F">
        <w:rPr>
          <w:rFonts w:asciiTheme="minorHAnsi" w:hAnsiTheme="minorHAnsi" w:cstheme="minorHAnsi"/>
          <w:b/>
          <w:color w:val="000000" w:themeColor="text1"/>
          <w:sz w:val="28"/>
          <w:szCs w:val="28"/>
          <w:lang w:val="en-GB"/>
        </w:rPr>
        <w:t>apitulli 3: Popullata t</w:t>
      </w:r>
      <w:r w:rsidR="007E6A26" w:rsidRPr="0046131F">
        <w:rPr>
          <w:rFonts w:asciiTheme="minorHAnsi" w:hAnsiTheme="minorHAnsi" w:cstheme="minorHAnsi"/>
          <w:b/>
          <w:color w:val="000000" w:themeColor="text1"/>
          <w:sz w:val="28"/>
          <w:szCs w:val="28"/>
          <w:lang w:val="en-GB"/>
        </w:rPr>
        <w:t>ë</w:t>
      </w:r>
      <w:r w:rsidR="00944097" w:rsidRPr="0046131F">
        <w:rPr>
          <w:rFonts w:asciiTheme="minorHAnsi" w:hAnsiTheme="minorHAnsi" w:cstheme="minorHAnsi"/>
          <w:b/>
          <w:color w:val="000000" w:themeColor="text1"/>
          <w:sz w:val="28"/>
          <w:szCs w:val="28"/>
          <w:lang w:val="en-GB"/>
        </w:rPr>
        <w:t xml:space="preserve"> veç</w:t>
      </w:r>
      <w:r w:rsidR="00887B43" w:rsidRPr="0046131F">
        <w:rPr>
          <w:rFonts w:asciiTheme="minorHAnsi" w:hAnsiTheme="minorHAnsi" w:cstheme="minorHAnsi"/>
          <w:b/>
          <w:color w:val="000000" w:themeColor="text1"/>
          <w:sz w:val="28"/>
          <w:szCs w:val="28"/>
          <w:lang w:val="en-GB"/>
        </w:rPr>
        <w:t>anta pacient</w:t>
      </w:r>
      <w:r w:rsidR="007E6A26" w:rsidRPr="0046131F">
        <w:rPr>
          <w:rFonts w:asciiTheme="minorHAnsi" w:hAnsiTheme="minorHAnsi" w:cstheme="minorHAnsi"/>
          <w:b/>
          <w:color w:val="000000" w:themeColor="text1"/>
          <w:sz w:val="28"/>
          <w:szCs w:val="28"/>
          <w:lang w:val="en-GB"/>
        </w:rPr>
        <w:t>ë</w:t>
      </w:r>
      <w:r w:rsidR="00887B43" w:rsidRPr="0046131F">
        <w:rPr>
          <w:rFonts w:asciiTheme="minorHAnsi" w:hAnsiTheme="minorHAnsi" w:cstheme="minorHAnsi"/>
          <w:b/>
          <w:color w:val="000000" w:themeColor="text1"/>
          <w:sz w:val="28"/>
          <w:szCs w:val="28"/>
          <w:lang w:val="en-GB"/>
        </w:rPr>
        <w:t>sh me fibrilacion atrial</w:t>
      </w:r>
    </w:p>
    <w:p w14:paraId="792883EA" w14:textId="77777777" w:rsidR="00887B43" w:rsidRPr="0046131F" w:rsidRDefault="00887B43" w:rsidP="00527BE0">
      <w:pPr>
        <w:pStyle w:val="Standard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rPr>
        <w:t xml:space="preserve">3.1 </w:t>
      </w:r>
      <w:r w:rsidR="003B1BA5" w:rsidRPr="0046131F">
        <w:rPr>
          <w:rFonts w:asciiTheme="minorHAnsi" w:hAnsiTheme="minorHAnsi" w:cstheme="minorHAnsi"/>
          <w:b/>
          <w:color w:val="000000" w:themeColor="text1"/>
          <w:sz w:val="28"/>
          <w:szCs w:val="28"/>
        </w:rPr>
        <w:t xml:space="preserve">Pacientët me fibrilacion atrial që i </w:t>
      </w:r>
      <w:bookmarkStart w:id="14" w:name="_Hlk90765972"/>
      <w:r w:rsidR="003B1BA5" w:rsidRPr="0046131F">
        <w:rPr>
          <w:rFonts w:asciiTheme="minorHAnsi" w:hAnsiTheme="minorHAnsi" w:cstheme="minorHAnsi"/>
          <w:b/>
          <w:color w:val="000000" w:themeColor="text1"/>
          <w:sz w:val="28"/>
          <w:szCs w:val="28"/>
        </w:rPr>
        <w:t>nënshtrohen ndërhyrjes koronare perkutane (percutaneo</w:t>
      </w:r>
      <w:r w:rsidR="00944097" w:rsidRPr="0046131F">
        <w:rPr>
          <w:rFonts w:asciiTheme="minorHAnsi" w:hAnsiTheme="minorHAnsi" w:cstheme="minorHAnsi"/>
          <w:b/>
          <w:color w:val="000000" w:themeColor="text1"/>
          <w:sz w:val="28"/>
          <w:szCs w:val="28"/>
        </w:rPr>
        <w:t>us coronary intervention – PCI)</w:t>
      </w:r>
      <w:bookmarkEnd w:id="14"/>
    </w:p>
    <w:p w14:paraId="2259B148" w14:textId="77777777" w:rsidR="003B1BA5" w:rsidRPr="0046131F" w:rsidRDefault="00944097"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3.1.1 </w:t>
      </w:r>
      <w:r w:rsidR="003B1BA5" w:rsidRPr="0046131F">
        <w:rPr>
          <w:rFonts w:asciiTheme="minorHAnsi" w:hAnsiTheme="minorHAnsi" w:cstheme="minorHAnsi"/>
          <w:b/>
          <w:color w:val="000000" w:themeColor="text1"/>
        </w:rPr>
        <w:t>Epidemiologjia</w:t>
      </w:r>
    </w:p>
    <w:p w14:paraId="65F2CD2D"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20-40% e pacientëve me fibrilacion atrial (FA) vlerësohet të kenë </w:t>
      </w:r>
      <w:bookmarkStart w:id="15" w:name="_Hlk90765999"/>
      <w:r w:rsidRPr="0046131F">
        <w:rPr>
          <w:rFonts w:asciiTheme="minorHAnsi" w:hAnsiTheme="minorHAnsi" w:cstheme="minorHAnsi"/>
          <w:color w:val="000000" w:themeColor="text1"/>
        </w:rPr>
        <w:t>sëmundje shoqëruese të arterieve koronare (SAK).(</w:t>
      </w:r>
      <w:bookmarkEnd w:id="15"/>
      <w:r w:rsidRPr="0046131F">
        <w:rPr>
          <w:rFonts w:asciiTheme="minorHAnsi" w:hAnsiTheme="minorHAnsi" w:cstheme="minorHAnsi"/>
          <w:color w:val="000000" w:themeColor="text1"/>
        </w:rPr>
        <w:t>120,121) Këta pacientë me FA dhe SAK kanë nevoja komplekse për trajtim dhe afërsisht 20% e tyre do të kërkojnë rivaskularizimin me ndërhyrje koronare perkutane (PCI).(122)</w:t>
      </w:r>
      <w:r w:rsidRPr="0046131F">
        <w:rPr>
          <w:rFonts w:asciiTheme="minorHAnsi" w:hAnsiTheme="minorHAnsi" w:cstheme="minorHAnsi"/>
          <w:color w:val="000000" w:themeColor="text1"/>
        </w:rPr>
        <w:br/>
        <w:t>Për më tepër, fibrilacioni atrial është veçanërisht i përhapur tek të moshuarit.(123) Popullatat në mbarë botën po plaken, prandaj prevalenca e fibrilacionit atrial gjithashtu do të rritet.(124,125) SAK është gjithashtu shumë e përhapur tek të moshuarit,(125) dhe shpesh trajtohet me PCI në këtë popullate(126). Pra</w:t>
      </w:r>
      <w:r w:rsidR="00944097" w:rsidRPr="0046131F">
        <w:rPr>
          <w:rFonts w:asciiTheme="minorHAnsi" w:hAnsiTheme="minorHAnsi" w:cstheme="minorHAnsi"/>
          <w:color w:val="000000" w:themeColor="text1"/>
        </w:rPr>
        <w:t>ndaj, stentimi në pacientët me fibrilacion atrial</w:t>
      </w:r>
      <w:r w:rsidRPr="0046131F">
        <w:rPr>
          <w:rFonts w:asciiTheme="minorHAnsi" w:hAnsiTheme="minorHAnsi" w:cstheme="minorHAnsi"/>
          <w:color w:val="000000" w:themeColor="text1"/>
        </w:rPr>
        <w:t xml:space="preserve"> ka të ngjarë të haset gjithnjë e më shumë në praktikën klinike.(127)</w:t>
      </w:r>
    </w:p>
    <w:p w14:paraId="2EB63621" w14:textId="3D3C476E" w:rsidR="00944097"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 udhëz</w:t>
      </w:r>
      <w:r w:rsidR="00944097" w:rsidRPr="0046131F">
        <w:rPr>
          <w:rFonts w:asciiTheme="minorHAnsi" w:hAnsiTheme="minorHAnsi" w:cstheme="minorHAnsi"/>
          <w:color w:val="000000" w:themeColor="text1"/>
        </w:rPr>
        <w:t>ime të qarta për menaxhimin e fibrilacionit atrial dhe PCI-s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kur ato shfaqen individualisht. Terapia me antikoagulim oral mund të mbrojë pacientët me FA nga insulti,(123) ndërsa </w:t>
      </w:r>
      <w:bookmarkStart w:id="16" w:name="_Hlk90766065"/>
      <w:r w:rsidRPr="0046131F">
        <w:rPr>
          <w:rFonts w:asciiTheme="minorHAnsi" w:hAnsiTheme="minorHAnsi" w:cstheme="minorHAnsi"/>
          <w:color w:val="000000" w:themeColor="text1"/>
        </w:rPr>
        <w:t xml:space="preserve">terapia e dyfishtë antiagregante (Dual Antiplatelet Therapy - DAPT) </w:t>
      </w:r>
      <w:bookmarkEnd w:id="16"/>
      <w:r w:rsidRPr="0046131F">
        <w:rPr>
          <w:rFonts w:asciiTheme="minorHAnsi" w:hAnsiTheme="minorHAnsi" w:cstheme="minorHAnsi"/>
          <w:color w:val="000000" w:themeColor="text1"/>
        </w:rPr>
        <w:t>me aspirinë dhe një frenues oral të receptorit P2Y12 pas PCI, mund të parandalojë komplikime serioze, si infarkti i miokardit (IM) dhe tromboza e stentit, dhe mbrojë pacientët me SAK nga vdekja kardiovaskulare.(126,128)</w:t>
      </w:r>
      <w:r w:rsidRPr="0046131F">
        <w:rPr>
          <w:rFonts w:asciiTheme="minorHAnsi" w:hAnsiTheme="minorHAnsi" w:cstheme="minorHAnsi"/>
          <w:color w:val="000000" w:themeColor="text1"/>
        </w:rPr>
        <w:br/>
        <w:t xml:space="preserve">Megjithatë, kur FA dhe PCI përkojnë, vendimet e trajtimit mund të bëhen më të vështira. Për shkak të rritjes së ndjeshme të rrezikut të ngjarjeve tromboembolike, terapia e trefishtë, një kombinim i terapisë </w:t>
      </w:r>
      <w:r w:rsidR="00944097" w:rsidRPr="0046131F">
        <w:rPr>
          <w:rFonts w:asciiTheme="minorHAnsi" w:hAnsiTheme="minorHAnsi" w:cstheme="minorHAnsi"/>
          <w:color w:val="000000" w:themeColor="text1"/>
        </w:rPr>
        <w:t xml:space="preserve">me </w:t>
      </w:r>
      <w:r w:rsidRPr="0046131F">
        <w:rPr>
          <w:rFonts w:asciiTheme="minorHAnsi" w:hAnsiTheme="minorHAnsi" w:cstheme="minorHAnsi"/>
          <w:color w:val="000000" w:themeColor="text1"/>
        </w:rPr>
        <w:t>dy antiagregantë dhe një</w:t>
      </w:r>
      <w:r w:rsidR="00944097" w:rsidRPr="0046131F">
        <w:rPr>
          <w:rFonts w:asciiTheme="minorHAnsi" w:hAnsiTheme="minorHAnsi" w:cstheme="minorHAnsi"/>
          <w:color w:val="000000" w:themeColor="text1"/>
        </w:rPr>
        <w:t xml:space="preserve"> antiko</w:t>
      </w:r>
      <w:r w:rsidRPr="0046131F">
        <w:rPr>
          <w:rFonts w:asciiTheme="minorHAnsi" w:hAnsiTheme="minorHAnsi" w:cstheme="minorHAnsi"/>
          <w:color w:val="000000" w:themeColor="text1"/>
        </w:rPr>
        <w:t>agulant oral, është rekomanduar më parë për përdorim në pacientët me FA që i nënshtrohen PCI.(123) Megjithatë, kjo është një dozë jashtëzakonisht e lartë e terapisë antitrombotike që i vë pacientët në një rrezik serioz për hemorragji, përkeqëson rezultatet klinike dhe rrit rrezikun e vdekjes.(127,129,130)</w:t>
      </w:r>
      <w:r w:rsidRPr="0046131F">
        <w:rPr>
          <w:rFonts w:asciiTheme="minorHAnsi" w:hAnsiTheme="minorHAnsi" w:cstheme="minorHAnsi"/>
          <w:color w:val="000000" w:themeColor="text1"/>
        </w:rPr>
        <w:br/>
        <w:t>Balancimi i parandalimit të ngjarjeve tromboembolike me rrezikun e hemorragjisë është një çështje thelbësore që duhet adresuar për të mbrojtur këtë po</w:t>
      </w:r>
      <w:r w:rsidR="00944097" w:rsidRPr="0046131F">
        <w:rPr>
          <w:rFonts w:asciiTheme="minorHAnsi" w:hAnsiTheme="minorHAnsi" w:cstheme="minorHAnsi"/>
          <w:color w:val="000000" w:themeColor="text1"/>
        </w:rPr>
        <w:t>pullatë të prekshme pacientësh.</w:t>
      </w:r>
    </w:p>
    <w:p w14:paraId="1F47505B" w14:textId="43B00D9F" w:rsidR="00DD40D3" w:rsidRPr="0046131F" w:rsidRDefault="00DD40D3" w:rsidP="00527BE0">
      <w:pPr>
        <w:pStyle w:val="StandardWeb"/>
        <w:spacing w:before="0" w:beforeAutospacing="0"/>
        <w:rPr>
          <w:rFonts w:asciiTheme="minorHAnsi" w:hAnsiTheme="minorHAnsi" w:cstheme="minorHAnsi"/>
          <w:color w:val="000000" w:themeColor="text1"/>
        </w:rPr>
      </w:pPr>
    </w:p>
    <w:p w14:paraId="54076421" w14:textId="3A9917E3" w:rsidR="0046131F" w:rsidRPr="0046131F" w:rsidRDefault="0046131F" w:rsidP="00527BE0">
      <w:pPr>
        <w:pStyle w:val="StandardWeb"/>
        <w:spacing w:before="0" w:beforeAutospacing="0"/>
        <w:rPr>
          <w:rFonts w:asciiTheme="minorHAnsi" w:hAnsiTheme="minorHAnsi" w:cstheme="minorHAnsi"/>
          <w:color w:val="000000" w:themeColor="text1"/>
        </w:rPr>
      </w:pPr>
    </w:p>
    <w:p w14:paraId="1E362766" w14:textId="77777777" w:rsidR="0046131F" w:rsidRPr="0046131F" w:rsidRDefault="0046131F" w:rsidP="00527BE0">
      <w:pPr>
        <w:pStyle w:val="StandardWeb"/>
        <w:spacing w:before="0" w:beforeAutospacing="0"/>
        <w:rPr>
          <w:rFonts w:asciiTheme="minorHAnsi" w:hAnsiTheme="minorHAnsi" w:cstheme="minorHAnsi"/>
          <w:color w:val="000000" w:themeColor="text1"/>
        </w:rPr>
      </w:pPr>
    </w:p>
    <w:p w14:paraId="0DE267A9" w14:textId="77777777" w:rsidR="003B1BA5" w:rsidRPr="0046131F" w:rsidRDefault="00944097"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3.1.2 </w:t>
      </w:r>
      <w:r w:rsidR="003B1BA5" w:rsidRPr="0046131F">
        <w:rPr>
          <w:rFonts w:asciiTheme="minorHAnsi" w:hAnsiTheme="minorHAnsi" w:cstheme="minorHAnsi"/>
          <w:b/>
          <w:color w:val="000000" w:themeColor="text1"/>
        </w:rPr>
        <w:t>Evidenca klinike</w:t>
      </w:r>
    </w:p>
    <w:p w14:paraId="41AF8580"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Katër studime të rastësishme të kontrolluara kanë hetuar përdorimin e antikoagulantëve oralë jo antagonistë të vitaminës K (NOACs) në pacientët me FA që i nënshtrohen PCI. Rezultatet nga këto prova tregojnë se vërehen profile te përmirësuara të sigurisë me trajtimin me NOAC.(131-134)</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Për shkak të modeleve të ndryshme, regjimeve të barnave dhe karakteristikave të pacientit të çdo prove, nuk është e mundur të nxirren përfundime mbi kufizimet dhe avantazhet e një NOAC-u ndaj një tjetëri. Për më tepër, të gjitha studimet ishin të pafuqishme për të vle</w:t>
      </w:r>
      <w:r w:rsidR="00944097" w:rsidRPr="0046131F">
        <w:rPr>
          <w:rFonts w:asciiTheme="minorHAnsi" w:hAnsiTheme="minorHAnsi" w:cstheme="minorHAnsi"/>
          <w:color w:val="000000" w:themeColor="text1"/>
        </w:rPr>
        <w:t xml:space="preserve">rësuar rezultatet mbi ngjarjet </w:t>
      </w:r>
      <w:r w:rsidRPr="0046131F">
        <w:rPr>
          <w:rFonts w:asciiTheme="minorHAnsi" w:hAnsiTheme="minorHAnsi" w:cstheme="minorHAnsi"/>
          <w:color w:val="000000" w:themeColor="text1"/>
        </w:rPr>
        <w:t>ishemike për regjimet individuale të NOAC kundrejt s</w:t>
      </w:r>
      <w:r w:rsidR="00944097" w:rsidRPr="0046131F">
        <w:rPr>
          <w:rFonts w:asciiTheme="minorHAnsi" w:hAnsiTheme="minorHAnsi" w:cstheme="minorHAnsi"/>
          <w:color w:val="000000" w:themeColor="text1"/>
        </w:rPr>
        <w:t>tandardit të kujdesit.(131-134)</w:t>
      </w:r>
    </w:p>
    <w:p w14:paraId="05A167CE"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PIONEER AF-PCI</w:t>
      </w:r>
    </w:p>
    <w:p w14:paraId="1C17F752" w14:textId="61AFCDC8"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ishte studimi i parë prospektiv i një NOAC në pacientët me FA që i nënshtroheshin PCI. Studimi krahasoi sigurinë e dy strategjive të trajtimit me rivaroxaban përkundrejt VKA plus terapi me dy antiagregantë në pacientët me FA jo valvular (FAJV) pas PCI me vendosje stent.</w:t>
      </w:r>
      <w:r w:rsidRPr="0046131F">
        <w:rPr>
          <w:rFonts w:asciiTheme="minorHAnsi" w:hAnsiTheme="minorHAnsi" w:cstheme="minorHAnsi"/>
          <w:color w:val="000000" w:themeColor="text1"/>
        </w:rPr>
        <w:br/>
        <w:t>Rivaroxaban 20 mg një herë në ditë indikohet për parandalimin e insultit në pacientët me FA. Megjithatë, për shkak të rritjes së rrezikut të hemorragjise në pacientët që marrin terapi antikoaguluese dhe terapi me dy antiagregantë, në PIONEER AF-PCI u vlerësua një dozë e reduktuar prej 15 mg rivaroxaban.(131) Përveç kësaj u hetua rivaroxaban 2.5 mg dy herë në ditë  në përputhje me dozat e administruar</w:t>
      </w:r>
      <w:r w:rsidR="005E4565" w:rsidRPr="0046131F">
        <w:rPr>
          <w:rFonts w:asciiTheme="minorHAnsi" w:hAnsiTheme="minorHAnsi" w:cstheme="minorHAnsi"/>
          <w:color w:val="000000" w:themeColor="text1"/>
        </w:rPr>
        <w:t>a</w:t>
      </w:r>
      <w:r w:rsidRPr="0046131F">
        <w:rPr>
          <w:rFonts w:asciiTheme="minorHAnsi" w:hAnsiTheme="minorHAnsi" w:cstheme="minorHAnsi"/>
          <w:color w:val="000000" w:themeColor="text1"/>
        </w:rPr>
        <w:t xml:space="preserve"> në studimet ATLAS ACS 2-TIMI 51 dhe COMPASS përkatësisht në pacientët me sindromë koronare akute dhe sëmundje aterosklerotike.(131,135,136)</w:t>
      </w:r>
    </w:p>
    <w:p w14:paraId="5E77C214"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Objektivat e studimit</w:t>
      </w:r>
    </w:p>
    <w:p w14:paraId="335D696F" w14:textId="77777777" w:rsidR="00A62D5F"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Objektivi kryesor i studimit PIONEER AF-PCI ishte të vlerësonte sigurinë e 2 strategjive të trajtimit me rivaroxaban krahasuar me standardin aktual të kujdesit (një strategji e trajtimit me VKA me dozë të rregulluar) në subjektet me fibrilacion atrial paroksizmal, persistent ose të  përhershëm jovalvular që i nënshtrohen PCI me vendosje stenti, bazuar në objektivin e kombinuar </w:t>
      </w:r>
      <w:bookmarkStart w:id="17" w:name="_Hlk90766140"/>
      <w:r w:rsidRPr="0046131F">
        <w:rPr>
          <w:rFonts w:asciiTheme="minorHAnsi" w:hAnsiTheme="minorHAnsi" w:cstheme="minorHAnsi"/>
          <w:color w:val="000000" w:themeColor="text1"/>
        </w:rPr>
        <w:t>të</w:t>
      </w:r>
      <w:r w:rsidR="005E4565"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hemorragjisë  madhore (sipas përkufuzimit të Trombolizës në Infarkt Miokardi (TIMI), </w:t>
      </w:r>
      <w:bookmarkEnd w:id="17"/>
      <w:r w:rsidRPr="0046131F">
        <w:rPr>
          <w:rFonts w:asciiTheme="minorHAnsi" w:hAnsiTheme="minorHAnsi" w:cstheme="minorHAnsi"/>
          <w:color w:val="000000" w:themeColor="text1"/>
        </w:rPr>
        <w:t>hemorragjisë së lehte dhe eventeve hemorragjike që kërkojne vëmendje mjekesore (të njohura kolektivisht si hemorragji klinikisht të rëndësishme</w:t>
      </w:r>
      <w:r w:rsidR="00A62D5F" w:rsidRPr="0046131F">
        <w:rPr>
          <w:rFonts w:asciiTheme="minorHAnsi" w:hAnsiTheme="minorHAnsi" w:cstheme="minorHAnsi"/>
          <w:color w:val="000000" w:themeColor="text1"/>
        </w:rPr>
        <w:t xml:space="preserve">) gjatë 12 muajve të terapisë. </w:t>
      </w:r>
    </w:p>
    <w:p w14:paraId="21A29DF2"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Popullata e studimit dhe përzgjedhja e pacientëve</w:t>
      </w:r>
    </w:p>
    <w:p w14:paraId="7691FF7D"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Përafërsi</w:t>
      </w:r>
      <w:r w:rsidR="005E4565" w:rsidRPr="0046131F">
        <w:rPr>
          <w:rFonts w:asciiTheme="minorHAnsi" w:hAnsiTheme="minorHAnsi" w:cstheme="minorHAnsi"/>
          <w:color w:val="000000" w:themeColor="text1"/>
          <w:lang w:val="de-DE"/>
        </w:rPr>
        <w:t xml:space="preserve">sht u regjistruan 2,100 meshkuj dhe femra </w:t>
      </w:r>
      <w:r w:rsidRPr="0046131F">
        <w:rPr>
          <w:rFonts w:asciiTheme="minorHAnsi" w:hAnsiTheme="minorHAnsi" w:cstheme="minorHAnsi"/>
          <w:color w:val="000000" w:themeColor="text1"/>
          <w:lang w:val="de-DE"/>
        </w:rPr>
        <w:t>të moshës të paktën 18 vjeç që kishin të dokumentuar elektrokardiografikisht fibrilacion atrial paroksizmal, persistent ose fibrilacion atrial të përhershëm jovalvular (përcaktuar si FA që nuk konsiderohet të</w:t>
      </w:r>
      <w:r w:rsidR="00A62D5F" w:rsidRPr="0046131F">
        <w:rPr>
          <w:rFonts w:asciiTheme="minorHAnsi" w:hAnsiTheme="minorHAnsi" w:cstheme="minorHAnsi"/>
          <w:color w:val="000000" w:themeColor="text1"/>
          <w:lang w:val="de-DE"/>
        </w:rPr>
        <w:t xml:space="preserve"> jetë shkaktuar nga një stenoz</w:t>
      </w:r>
      <w:r w:rsidR="007E6A26" w:rsidRPr="0046131F">
        <w:rPr>
          <w:rFonts w:asciiTheme="minorHAnsi" w:hAnsiTheme="minorHAnsi" w:cstheme="minorHAnsi"/>
          <w:color w:val="000000" w:themeColor="text1"/>
          <w:lang w:val="de-DE"/>
        </w:rPr>
        <w:t>ë</w:t>
      </w:r>
      <w:r w:rsidR="00A62D5F"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e valvulës primare) dhe i janë nënshtruar një pr</w:t>
      </w:r>
      <w:r w:rsidR="00A62D5F" w:rsidRPr="0046131F">
        <w:rPr>
          <w:rFonts w:asciiTheme="minorHAnsi" w:hAnsiTheme="minorHAnsi" w:cstheme="minorHAnsi"/>
          <w:color w:val="000000" w:themeColor="text1"/>
          <w:lang w:val="de-DE"/>
        </w:rPr>
        <w:t>ocedure PCI (me vendosje stenti).</w:t>
      </w:r>
    </w:p>
    <w:p w14:paraId="5A034F8D" w14:textId="77777777" w:rsidR="00A62D5F"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Kriteret kryesore të përfshirjes dhe përjashtimit përfshinë situata ku antikoagulantët oralë kundërindikohen ose japin një rrezik të papranueshëm për hemorragji, një histori insulti ose ataku ishemik tranzitor ose paqëndrueshmëri hemodinamike ose elektrike kardiake. Raporti ndërkombëtar i normalizuar (INR) duhet të ishte ≤2.5 në momentin e randomizimt (përzgjedhjes rastësore). Subjektet e pranueshme duhet të jepnin pëlqimin e informuar me shkrim përpara randomizimit në studim si dhe pëlqimin për të mbledhur statusin e tyre jetik/vital në fund të follo</w:t>
      </w:r>
      <w:r w:rsidR="007E6A26"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up-it të planifikuar, 12 muaj pas hyrjes në studim në mënyrë që të min</w:t>
      </w:r>
      <w:r w:rsidR="00944097" w:rsidRPr="0046131F">
        <w:rPr>
          <w:rFonts w:asciiTheme="minorHAnsi" w:hAnsiTheme="minorHAnsi" w:cstheme="minorHAnsi"/>
          <w:color w:val="000000" w:themeColor="text1"/>
          <w:lang w:val="de-DE"/>
        </w:rPr>
        <w:t xml:space="preserve">imizohej mungesa e të dhënave. </w:t>
      </w:r>
    </w:p>
    <w:p w14:paraId="4C0FB8DA" w14:textId="77777777" w:rsidR="00A62D5F"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Protokolli i randomizimit dhe trajtimit </w:t>
      </w:r>
    </w:p>
    <w:p w14:paraId="12335ADD"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color w:val="000000" w:themeColor="text1"/>
          <w:lang w:val="de-DE"/>
        </w:rPr>
        <w:t>Randomizimi në proporcion të barabartë në 1 nga 3 strategjitë</w:t>
      </w:r>
      <w:r w:rsidR="00A62D5F" w:rsidRPr="0046131F">
        <w:rPr>
          <w:rFonts w:asciiTheme="minorHAnsi" w:hAnsiTheme="minorHAnsi" w:cstheme="minorHAnsi"/>
          <w:color w:val="000000" w:themeColor="text1"/>
          <w:lang w:val="de-DE"/>
        </w:rPr>
        <w:t xml:space="preserve"> e</w:t>
      </w:r>
      <w:r w:rsidRPr="0046131F">
        <w:rPr>
          <w:rFonts w:asciiTheme="minorHAnsi" w:hAnsiTheme="minorHAnsi" w:cstheme="minorHAnsi"/>
          <w:color w:val="000000" w:themeColor="text1"/>
          <w:lang w:val="de-DE"/>
        </w:rPr>
        <w:t xml:space="preserve"> trajtimit u stratifikua sipas kohëzgjatjes së planifikuar të trajtimit me terapi antiagregante dyfishe (DAPT – Dual antiplatelet therapy)  (1, 6 ose 12 muaj).</w:t>
      </w:r>
    </w:p>
    <w:p w14:paraId="573197B1"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 “Krahu 1” strategjia e trajtimit me rivaroxaban 15 mg një herë në ditë (12 muaj) (strategji e ngjashme me </w:t>
      </w:r>
      <w:r w:rsidR="00907A7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OEST): rivaroxaban 15 mg (ose</w:t>
      </w:r>
      <w:r w:rsidR="0042247F" w:rsidRPr="0046131F">
        <w:rPr>
          <w:rFonts w:asciiTheme="minorHAnsi" w:hAnsiTheme="minorHAnsi" w:cstheme="minorHAnsi"/>
          <w:color w:val="000000" w:themeColor="text1"/>
          <w:lang w:val="de-DE"/>
        </w:rPr>
        <w:t xml:space="preserve"> 10 mg për subjektet me dëmtim </w:t>
      </w:r>
      <w:r w:rsidRPr="0046131F">
        <w:rPr>
          <w:rFonts w:asciiTheme="minorHAnsi" w:hAnsiTheme="minorHAnsi" w:cstheme="minorHAnsi"/>
          <w:color w:val="000000" w:themeColor="text1"/>
          <w:lang w:val="de-DE"/>
        </w:rPr>
        <w:t xml:space="preserve">të moderuar të veshkave [klirensi kreatininës: 30-50 mL/min]) një herë në ditë plus terapi me nje antiagregant si klopidogreli 75 mg (ose inhibitor alternativ P2Y12) çdo ditë për 12 muaj. Terapia me acid acetilsalicilik - ASA me dozë të ulët duhet të nderpritej pas randomizimit; megjithatë, sipas gjykimit të studiuesit, ASA mund të vazhdohej deri në 24 orë para dozës së parë të barit studimor. </w:t>
      </w:r>
    </w:p>
    <w:p w14:paraId="24953F1D"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“Krahu 2” strategjia e trajtimit me rivaroxaban 2.5 mg dy herë në ditë (kohëzgjatja e paracaktuar e DAPT 1, 6, ose 12 muaj; Strategjia e ngjashme me ATLAS 2): rivaroxaban 2.5 mg dy herë në ditë plus terapi me dy antiagregantë si ASA me dozë të ulët (75-100 mg/d) plus clopidogrel 75 mg (ose inhibitorë alternativ të P2Y12) çdo ditë për kohëzgjatje të paracaktuar prej 1, 6, ose 12 muaj e ndjekur nga rivaroxaban 15 mg (ose 10 mg për subjektet me dëmtim të moderuar të veshkave) një herë në ditë plus terapi me një antiagregant si ASA me dozë të ulët (75-100 mg). </w:t>
      </w:r>
    </w:p>
    <w:p w14:paraId="0CA2FEE6" w14:textId="77777777" w:rsidR="0042247F" w:rsidRPr="0046131F" w:rsidRDefault="00127EE4"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w:t>
      </w:r>
      <w:r w:rsidR="003B1BA5" w:rsidRPr="0046131F">
        <w:rPr>
          <w:rFonts w:asciiTheme="minorHAnsi" w:hAnsiTheme="minorHAnsi" w:cstheme="minorHAnsi"/>
          <w:color w:val="000000" w:themeColor="text1"/>
          <w:lang w:val="de-DE"/>
        </w:rPr>
        <w:t xml:space="preserve">Krahu 3” </w:t>
      </w:r>
      <w:r w:rsidRPr="0046131F">
        <w:rPr>
          <w:rFonts w:asciiTheme="minorHAnsi" w:hAnsiTheme="minorHAnsi" w:cstheme="minorHAnsi"/>
          <w:color w:val="000000" w:themeColor="text1"/>
          <w:lang w:val="de-DE"/>
        </w:rPr>
        <w:t>s</w:t>
      </w:r>
      <w:r w:rsidR="003B1BA5" w:rsidRPr="0046131F">
        <w:rPr>
          <w:rFonts w:asciiTheme="minorHAnsi" w:hAnsiTheme="minorHAnsi" w:cstheme="minorHAnsi"/>
          <w:color w:val="000000" w:themeColor="text1"/>
          <w:lang w:val="de-DE"/>
        </w:rPr>
        <w:t>trategjia</w:t>
      </w:r>
      <w:r w:rsidR="0042247F" w:rsidRPr="0046131F">
        <w:rPr>
          <w:rFonts w:asciiTheme="minorHAnsi" w:hAnsiTheme="minorHAnsi" w:cstheme="minorHAnsi"/>
          <w:color w:val="000000" w:themeColor="text1"/>
          <w:lang w:val="de-DE"/>
        </w:rPr>
        <w:t xml:space="preserve"> e trajtimit me</w:t>
      </w:r>
      <w:r w:rsidR="003B1BA5" w:rsidRPr="0046131F">
        <w:rPr>
          <w:rFonts w:asciiTheme="minorHAnsi" w:hAnsiTheme="minorHAnsi" w:cstheme="minorHAnsi"/>
          <w:color w:val="000000" w:themeColor="text1"/>
          <w:lang w:val="de-DE"/>
        </w:rPr>
        <w:t xml:space="preserve"> VKA (kohëzgjatja e paracaktuar e DAPT prej 1, 6 ose 12 muajsh; strategjia e terapise së trefishtë): VKA me dozë 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 xml:space="preserve">rregulluar një herë në ditë (INR e synuar 2.0-3.0), ose siç udhëzohet nga mjeku, plus terapi me dy antiagregantë. Në fund të kohëzgjatjes së parashikuar prej 1 ose 6 muajsh, subjektet  qëndruan në një VKA të rregulluar me dozë një herë në ditë (objektivi INR 2.0-3.0) plus terapi antiagregante me dozë të ulët (75-100 mg) ASA. Studiuesi duhet të paracaktonte përpara randomizimit kohëzgjatjen e terapisë së dyfishtë antiagregante (DAPT) (1, 6 ose 12 muaj) dhe se cili inhibitori alternativ i P2Y12 (prasurgrel ose ticagrelor) do të përdorej në vend të klopidogrelit. Randomizimi duhet të ndodhte </w:t>
      </w:r>
      <w:r w:rsidR="0042247F" w:rsidRPr="0046131F">
        <w:rPr>
          <w:rFonts w:asciiTheme="minorHAnsi" w:hAnsiTheme="minorHAnsi" w:cstheme="minorHAnsi"/>
          <w:color w:val="000000" w:themeColor="text1"/>
          <w:lang w:val="de-DE"/>
        </w:rPr>
        <w:t>pasi INR të ishte 2.5 ose më e ul</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t </w:t>
      </w:r>
      <w:r w:rsidR="003B1BA5" w:rsidRPr="0046131F">
        <w:rPr>
          <w:rFonts w:asciiTheme="minorHAnsi" w:hAnsiTheme="minorHAnsi" w:cstheme="minorHAnsi"/>
          <w:color w:val="000000" w:themeColor="text1"/>
          <w:lang w:val="de-DE"/>
        </w:rPr>
        <w:t>brenda 72 orëve pas heqjes së këllëfit dhe mund të kryhej ndërsa subjekti ishte në spital ose pas daljes nga spitali në vendin e studimit. Subjekteve do t'u administrohej doza e parë e barit t</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studimit (rivaroxaban ose VKA) sipas kohës së specifikuar për secilin nga grupet e strategjisë së trajtimit dhe jo më shpejt se 2 orë pas dozës përfundimtare të bivalirudinës; 4 orë pas marrjes së dozës përfundimtare të heparin</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s së pafraksionuar intravenoze, eptifibatidit </w:t>
      </w:r>
      <w:r w:rsidR="0042247F" w:rsidRPr="0046131F">
        <w:rPr>
          <w:rFonts w:asciiTheme="minorHAnsi" w:hAnsiTheme="minorHAnsi" w:cstheme="minorHAnsi"/>
          <w:color w:val="000000" w:themeColor="text1"/>
          <w:lang w:val="de-DE"/>
        </w:rPr>
        <w:t>ose tirofibanit; 12 orë pas doz</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s finale t</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antikoagulantëve të tjerë intravenoz ose subkutan, dabigatranit ose apixabanit; ose 24 orë pas dozes finale të abciximabit, fondapariunxit, ose</w:t>
      </w:r>
      <w:r w:rsidR="00DD40D3" w:rsidRPr="0046131F">
        <w:rPr>
          <w:rFonts w:asciiTheme="minorHAnsi" w:hAnsiTheme="minorHAnsi" w:cstheme="minorHAnsi"/>
          <w:color w:val="000000" w:themeColor="text1"/>
          <w:lang w:val="de-DE"/>
        </w:rPr>
        <w:t xml:space="preserve"> rivaroxabanit jo të studimit. </w:t>
      </w:r>
    </w:p>
    <w:p w14:paraId="40C41E0D" w14:textId="13824A3A"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Siguria e dy regjimeve Rivaroxaban u studiua te pacientët me FA pas PCI</w:t>
      </w:r>
    </w:p>
    <w:p w14:paraId="3EC1A9A5" w14:textId="3C4ABEE8" w:rsidR="003B1BA5" w:rsidRPr="0046131F" w:rsidRDefault="00E75916"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1A8AA41F" wp14:editId="60D13F45">
            <wp:extent cx="5943600" cy="3925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25570"/>
                    </a:xfrm>
                    <a:prstGeom prst="rect">
                      <a:avLst/>
                    </a:prstGeom>
                  </pic:spPr>
                </pic:pic>
              </a:graphicData>
            </a:graphic>
          </wp:inline>
        </w:drawing>
      </w:r>
    </w:p>
    <w:p w14:paraId="2695FF60"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6372D6F2"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12 muaj, të dyja strategjitë e rivaroxaban u shoqëruan me një reduktim të konsiderueshëm të objektivit primar të sigurisë që ishte një kombinim i  hemorragjisë  madhore (sipas përkufuzimit të Trombolizës në Infarkt Miokardi (TIMI), hemorragjisë së lehtë</w:t>
      </w:r>
      <w:r w:rsidR="0042247F" w:rsidRPr="0046131F">
        <w:rPr>
          <w:rFonts w:asciiTheme="minorHAnsi" w:hAnsiTheme="minorHAnsi" w:cstheme="minorHAnsi"/>
          <w:color w:val="000000" w:themeColor="text1"/>
        </w:rPr>
        <w:t xml:space="preserve"> dhe ngjarjeve</w:t>
      </w:r>
      <w:r w:rsidRPr="0046131F">
        <w:rPr>
          <w:rFonts w:asciiTheme="minorHAnsi" w:hAnsiTheme="minorHAnsi" w:cstheme="minorHAnsi"/>
          <w:color w:val="000000" w:themeColor="text1"/>
        </w:rPr>
        <w:t xml:space="preserve"> hemorragjike që kërkojnë vëmendje mjekesore (të njohura kolektivisht si hemorragji klinikisht të rëndësishme) kundrejt asaj të strategjise 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terapisë së trefishtë.(131) Diferenca në ngjarjet hemorragjike u shkaktua  kryesisht nga reduktimi i hemorragjisë që kërkon kujdes mjekësor prej rivaroxabanit.(131) Këto rezultate ofrojnë siguri se trajtimi me rivaroxaban ka një profil të mirë sigurie në këtë popullatë pacientësh me rrezik të lartë.</w:t>
      </w:r>
    </w:p>
    <w:p w14:paraId="47ACF049"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PIONEER AF-PCI, të dyja strategjitë e trajtimit me rivaroxaban u shoqëruan me një reduktim të ndjeshëm të incidencës së hemorragjise klinikisht të rëndësishme krahasuar me strategjinë VKA plus DAPT.(131)</w:t>
      </w:r>
    </w:p>
    <w:p w14:paraId="508AE959" w14:textId="657C18DA"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Shkalla e ngjarjeve madh</w:t>
      </w:r>
      <w:r w:rsidR="0042247F" w:rsidRPr="0046131F">
        <w:rPr>
          <w:rFonts w:asciiTheme="minorHAnsi" w:hAnsiTheme="minorHAnsi" w:cstheme="minorHAnsi"/>
          <w:color w:val="000000" w:themeColor="text1"/>
        </w:rPr>
        <w:t>ore kardiovaskulare (ngjarjet e</w:t>
      </w:r>
      <w:r w:rsidRPr="0046131F">
        <w:rPr>
          <w:rFonts w:asciiTheme="minorHAnsi" w:hAnsiTheme="minorHAnsi" w:cstheme="minorHAnsi"/>
          <w:color w:val="000000" w:themeColor="text1"/>
        </w:rPr>
        <w:t xml:space="preserve"> padëshiruara madhore kardiovaskulare [MACE – Major </w:t>
      </w:r>
      <w:r w:rsidR="0042247F" w:rsidRPr="0046131F">
        <w:rPr>
          <w:rFonts w:asciiTheme="minorHAnsi" w:hAnsiTheme="minorHAnsi" w:cstheme="minorHAnsi"/>
          <w:color w:val="000000" w:themeColor="text1"/>
        </w:rPr>
        <w:t>Adverse Cardiovascular Events]</w:t>
      </w:r>
      <w:r w:rsidR="009A073D" w:rsidRPr="0046131F">
        <w:rPr>
          <w:rFonts w:asciiTheme="minorHAnsi" w:hAnsiTheme="minorHAnsi" w:cstheme="minorHAnsi"/>
          <w:color w:val="000000" w:themeColor="text1"/>
        </w:rPr>
        <w:t>)</w:t>
      </w:r>
      <w:r w:rsidR="0042247F"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një kombinim i vdekje</w:t>
      </w:r>
      <w:r w:rsidR="0042247F" w:rsidRPr="0046131F">
        <w:rPr>
          <w:rFonts w:asciiTheme="minorHAnsi" w:hAnsiTheme="minorHAnsi" w:cstheme="minorHAnsi"/>
          <w:color w:val="000000" w:themeColor="text1"/>
        </w:rPr>
        <w:t>s nga shkaqe kardiovaksulare, infarktit t</w:t>
      </w:r>
      <w:r w:rsidR="007E6A26" w:rsidRPr="0046131F">
        <w:rPr>
          <w:rFonts w:asciiTheme="minorHAnsi" w:hAnsiTheme="minorHAnsi" w:cstheme="minorHAnsi"/>
          <w:color w:val="000000" w:themeColor="text1"/>
        </w:rPr>
        <w:t>ë</w:t>
      </w:r>
      <w:r w:rsidR="0042247F" w:rsidRPr="0046131F">
        <w:rPr>
          <w:rFonts w:asciiTheme="minorHAnsi" w:hAnsiTheme="minorHAnsi" w:cstheme="minorHAnsi"/>
          <w:color w:val="000000" w:themeColor="text1"/>
        </w:rPr>
        <w:t xml:space="preserve"> miokardit</w:t>
      </w:r>
      <w:r w:rsidRPr="0046131F">
        <w:rPr>
          <w:rFonts w:asciiTheme="minorHAnsi" w:hAnsiTheme="minorHAnsi" w:cstheme="minorHAnsi"/>
          <w:color w:val="000000" w:themeColor="text1"/>
        </w:rPr>
        <w:t xml:space="preserve"> ose insultit</w:t>
      </w:r>
      <w:r w:rsidR="0042247F" w:rsidRPr="0046131F">
        <w:rPr>
          <w:rFonts w:asciiTheme="minorHAnsi" w:hAnsiTheme="minorHAnsi" w:cstheme="minorHAnsi"/>
          <w:color w:val="000000" w:themeColor="text1"/>
        </w:rPr>
        <w:t xml:space="preserve"> cerebral</w:t>
      </w:r>
      <w:r w:rsidRPr="0046131F">
        <w:rPr>
          <w:rFonts w:asciiTheme="minorHAnsi" w:hAnsiTheme="minorHAnsi" w:cstheme="minorHAnsi"/>
          <w:color w:val="000000" w:themeColor="text1"/>
        </w:rPr>
        <w:t xml:space="preserve"> dhe trombozës së stentit, ishte e ngjashme midis të tre grupeve të trajtimit.</w:t>
      </w:r>
      <w:r w:rsidR="0011276B" w:rsidRPr="0046131F">
        <w:rPr>
          <w:rFonts w:asciiTheme="minorHAnsi" w:hAnsiTheme="minorHAnsi" w:cstheme="minorHAnsi"/>
          <w:color w:val="000000" w:themeColor="text1"/>
        </w:rPr>
        <w:t>(131)</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Bazuar në rezultatet e PIO</w:t>
      </w:r>
      <w:r w:rsidR="009A073D" w:rsidRPr="0046131F">
        <w:rPr>
          <w:rFonts w:asciiTheme="minorHAnsi" w:hAnsiTheme="minorHAnsi" w:cstheme="minorHAnsi"/>
          <w:color w:val="000000" w:themeColor="text1"/>
        </w:rPr>
        <w:t>NEER AF-PCI, rivaroxaban 15 mg nj</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her</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n</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dit</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w:t>
      </w:r>
      <w:r w:rsidR="0011276B" w:rsidRPr="0046131F">
        <w:rPr>
          <w:rFonts w:asciiTheme="minorHAnsi" w:hAnsiTheme="minorHAnsi" w:cstheme="minorHAnsi"/>
          <w:color w:val="000000" w:themeColor="text1"/>
        </w:rPr>
        <w:t xml:space="preserve">i shoqeruar nga clopidogrel 75 mg nje here ne dite, </w:t>
      </w:r>
      <w:r w:rsidRPr="0046131F">
        <w:rPr>
          <w:rFonts w:asciiTheme="minorHAnsi" w:hAnsiTheme="minorHAnsi" w:cstheme="minorHAnsi"/>
          <w:color w:val="000000" w:themeColor="text1"/>
        </w:rPr>
        <w:t xml:space="preserve">është </w:t>
      </w:r>
      <w:r w:rsidR="0011276B" w:rsidRPr="0046131F">
        <w:rPr>
          <w:rFonts w:asciiTheme="minorHAnsi" w:hAnsiTheme="minorHAnsi" w:cstheme="minorHAnsi"/>
          <w:color w:val="000000" w:themeColor="text1"/>
        </w:rPr>
        <w:t xml:space="preserve">doza e </w:t>
      </w:r>
      <w:r w:rsidRPr="0046131F">
        <w:rPr>
          <w:rFonts w:asciiTheme="minorHAnsi" w:hAnsiTheme="minorHAnsi" w:cstheme="minorHAnsi"/>
          <w:color w:val="000000" w:themeColor="text1"/>
        </w:rPr>
        <w:t>miratuar për përdorim nga Agjencia Evropiane e Barnave në pacientët me FA  që i nënshtrohen PCI.(138)</w:t>
      </w:r>
    </w:p>
    <w:p w14:paraId="7C26EA73"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bCs/>
          <w:color w:val="000000" w:themeColor="text1"/>
          <w:sz w:val="24"/>
          <w:szCs w:val="24"/>
        </w:rPr>
        <w:t>Më poshtë jepen t</w:t>
      </w:r>
      <w:r w:rsidR="007E6A26" w:rsidRPr="0046131F">
        <w:rPr>
          <w:rFonts w:eastAsia="Times New Roman" w:cstheme="minorHAnsi"/>
          <w:bCs/>
          <w:color w:val="000000" w:themeColor="text1"/>
          <w:sz w:val="24"/>
          <w:szCs w:val="24"/>
        </w:rPr>
        <w:t>ë</w:t>
      </w:r>
      <w:r w:rsidRPr="0046131F">
        <w:rPr>
          <w:rFonts w:eastAsia="Times New Roman" w:cstheme="minorHAnsi"/>
          <w:bCs/>
          <w:color w:val="000000" w:themeColor="text1"/>
          <w:sz w:val="24"/>
          <w:szCs w:val="24"/>
        </w:rPr>
        <w:t xml:space="preserve"> detajuara rezultate e studimit: </w:t>
      </w:r>
    </w:p>
    <w:p w14:paraId="7BFD25ED"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Rezultati parësor: Incidenca e hemorragjis</w:t>
      </w:r>
      <w:r w:rsidR="007E6A26"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klinikisht të rëndësishme, ndodhi në 16.8% të grupit 1 vs 18.0% të grupit 2 vs 26.7% të grupit 3 (raporti i rrezikut [HR] 0.59, p &lt;0.001 për grupin 1 vs 3; HR 0,63, p &lt; 0,001 për grupin 2 vs 3). Rezultatet ishin të njëjta në nëngrupe të shumta të testuara.</w:t>
      </w:r>
    </w:p>
    <w:p w14:paraId="39A4E185"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dytësore: Hemorragji</w:t>
      </w:r>
      <w:r w:rsidR="009A073D"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rPr>
        <w:t xml:space="preserve"> madhore: 2.1% e grupit 1 vs 1.9% e grupit 2 vs 3.3% e grupit 3 (HR 0.66, p = 0.23 për grupin 1 vs 3; HR 0.57, p = 0.11 për grupin 2 vs. 3) </w:t>
      </w:r>
    </w:p>
    <w:p w14:paraId="056C7EDE"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Ngjarjet e pafavorshme kardiake: 6.5% e grupit 1 vs 5.6% e grupit 2 vs 6.0% e grupit 3 (HR 1.08, p = 0.75 për grupin 1 vs 3; HR 0.93, p = 0.76 për grupin 2 vs 3) </w:t>
      </w:r>
    </w:p>
    <w:p w14:paraId="2E4BAC11"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xml:space="preserve">Tromboza e stentit: 0,8% e grupit 1 vs 0,9% e grupit 2 vs 0,7% e grupit 3 (HR 1,20, p = 0,79 për grupin 1 vs 3; HR 1,44, p = 0,57 për grupin 2 vs 3) </w:t>
      </w:r>
    </w:p>
    <w:p w14:paraId="2814E277"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Tromboz</w:t>
      </w:r>
      <w:r w:rsidR="009A073D" w:rsidRPr="0046131F">
        <w:rPr>
          <w:rFonts w:eastAsia="Times New Roman" w:cstheme="minorHAnsi"/>
          <w:color w:val="000000" w:themeColor="text1"/>
          <w:sz w:val="24"/>
          <w:szCs w:val="24"/>
          <w:lang w:val="de-DE"/>
        </w:rPr>
        <w:t>a</w:t>
      </w:r>
      <w:r w:rsidRPr="0046131F">
        <w:rPr>
          <w:rFonts w:eastAsia="Times New Roman" w:cstheme="minorHAnsi"/>
          <w:color w:val="000000" w:themeColor="text1"/>
          <w:sz w:val="24"/>
          <w:szCs w:val="24"/>
          <w:lang w:val="de-DE"/>
        </w:rPr>
        <w:t xml:space="preserve"> e stentit në pa</w:t>
      </w:r>
      <w:r w:rsidR="009A073D" w:rsidRPr="0046131F">
        <w:rPr>
          <w:rFonts w:eastAsia="Times New Roman" w:cstheme="minorHAnsi"/>
          <w:color w:val="000000" w:themeColor="text1"/>
          <w:sz w:val="24"/>
          <w:szCs w:val="24"/>
          <w:lang w:val="de-DE"/>
        </w:rPr>
        <w:t>cientët e grupit 2 që morën terapi me dy antiagregant</w:t>
      </w:r>
      <w:r w:rsidR="007E6A26"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për 1 muaj, 1.9%; 6 muaj, 1.7%; 12 muaj, 0 trombozë stent në pacientët e grupit 3 që morën DAPT për 1 muaj, 1.1%; 6 muaj, 0.4%; 12 muaj, 0,8% </w:t>
      </w:r>
    </w:p>
    <w:p w14:paraId="4440C459"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Vdekj</w:t>
      </w:r>
      <w:r w:rsidR="009A073D" w:rsidRPr="0046131F">
        <w:rPr>
          <w:rFonts w:eastAsia="Times New Roman" w:cstheme="minorHAnsi"/>
          <w:color w:val="000000" w:themeColor="text1"/>
          <w:sz w:val="24"/>
          <w:szCs w:val="24"/>
          <w:lang w:val="de-DE"/>
        </w:rPr>
        <w:t>a nga çdo shkak</w:t>
      </w:r>
      <w:r w:rsidRPr="0046131F">
        <w:rPr>
          <w:rFonts w:eastAsia="Times New Roman" w:cstheme="minorHAnsi"/>
          <w:color w:val="000000" w:themeColor="text1"/>
          <w:sz w:val="24"/>
          <w:szCs w:val="24"/>
          <w:lang w:val="de-DE"/>
        </w:rPr>
        <w:t xml:space="preserve"> ose shtrimi i përsëritur në spital: 35% e grupit 1 vs 32% e grupit 2 vs 42% e grupit 3 (HR 0,79, p = 0,008 për grupin 1 vs 3; HR 0,75, f. = 0,002 për grupin 2 vs 3)</w:t>
      </w:r>
    </w:p>
    <w:p w14:paraId="03B9715D" w14:textId="1FC3E9A5" w:rsidR="003B1BA5" w:rsidRPr="0046131F" w:rsidRDefault="00E75916"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39E717D0" wp14:editId="09142006">
            <wp:extent cx="5943600" cy="3999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99230"/>
                    </a:xfrm>
                    <a:prstGeom prst="rect">
                      <a:avLst/>
                    </a:prstGeom>
                  </pic:spPr>
                </pic:pic>
              </a:graphicData>
            </a:graphic>
          </wp:inline>
        </w:drawing>
      </w:r>
    </w:p>
    <w:p w14:paraId="7C3EA6E4" w14:textId="1F4ACFCA" w:rsidR="003B1BA5" w:rsidRPr="0046131F" w:rsidRDefault="003B1BA5" w:rsidP="00527BE0">
      <w:pPr>
        <w:pStyle w:val="StandardWeb"/>
        <w:spacing w:before="0" w:beforeAutospacing="0"/>
        <w:rPr>
          <w:rFonts w:asciiTheme="minorHAnsi" w:hAnsiTheme="minorHAnsi" w:cstheme="minorHAnsi"/>
          <w:color w:val="000000" w:themeColor="text1"/>
        </w:rPr>
      </w:pPr>
    </w:p>
    <w:p w14:paraId="0A957C2E"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23C9B439" w14:textId="77777777" w:rsidR="003B1BA5" w:rsidRPr="0046131F" w:rsidRDefault="009A073D"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Studimi</w:t>
      </w:r>
      <w:r w:rsidR="003B1BA5" w:rsidRPr="0046131F">
        <w:rPr>
          <w:rFonts w:asciiTheme="minorHAnsi" w:hAnsiTheme="minorHAnsi" w:cstheme="minorHAnsi"/>
          <w:b/>
          <w:color w:val="000000" w:themeColor="text1"/>
        </w:rPr>
        <w:t xml:space="preserve"> AFIRE</w:t>
      </w:r>
    </w:p>
    <w:p w14:paraId="0C13BB70" w14:textId="77777777" w:rsidR="00DD40D3"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t>Përveç PIONEER AF-PCI, studimi i ardhshëm, i hapur, me grupe paralele AFIRE vlerësoi jo-inferioritetin e monoterapisë me rivaroxaban krahasuar me trajtimin me rivaroxaban të kombinuar me një inhibitor P2Y12 në pacientët japonezë me FA dhe SAK të qëndrueshme.(130)</w:t>
      </w:r>
    </w:p>
    <w:p w14:paraId="6C0A6B29"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br/>
        <w:t>Ndryshe nga PIONEER AF-PCI, i cili vëzhgoi trajtimin brenda 72 orëve nga PCI,(131) AFIRE ofroi qartësi për trajtimin optimal për pacientët të paktën një vit pas një PCI.(130)</w:t>
      </w:r>
      <w:r w:rsidRPr="0046131F">
        <w:rPr>
          <w:rFonts w:asciiTheme="minorHAnsi" w:hAnsiTheme="minorHAnsi" w:cstheme="minorHAnsi"/>
          <w:color w:val="000000" w:themeColor="text1"/>
        </w:rPr>
        <w:br/>
        <w:t>Një tjetër ndryshim kyç midis PIONEER AF-PCI dhe AFIRE ishte se në PIONEER AF-PCI, rivaroxaban 15 mg një herë në ditë përfaqësonte një dozë më të ulët se doza standard 20 mg një herë në ditë që indikohet  për parandalimin e insultit në pacientët me FA dhe klirens noramal të kreatininës në Evropë dhe SHBA ndërsa në Japoni, rivaroxaban 15 mg një herë në ditë është doza standarde për parandalimin e insultit dhe kështu përdorimi i rivaroxaban 15 mg një herë në ditë në AFIRE nuk përfaqësonte një ulje të dozes nga standartja.(139)</w:t>
      </w:r>
    </w:p>
    <w:p w14:paraId="66BDFBED"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33ECDCD7" w14:textId="1040E3C7" w:rsidR="00BA68CB" w:rsidRPr="0046131F" w:rsidRDefault="00BA68CB" w:rsidP="00527BE0">
      <w:pPr>
        <w:pStyle w:val="StandardWeb"/>
        <w:spacing w:before="0" w:beforeAutospacing="0"/>
        <w:rPr>
          <w:b/>
          <w:bCs/>
          <w:noProof/>
          <w:color w:val="000000" w:themeColor="text1"/>
          <w:sz w:val="32"/>
          <w:szCs w:val="32"/>
        </w:rPr>
      </w:pPr>
      <w:r w:rsidRPr="0046131F">
        <w:rPr>
          <w:b/>
          <w:bCs/>
          <w:noProof/>
          <w:color w:val="000000" w:themeColor="text1"/>
          <w:sz w:val="32"/>
          <w:szCs w:val="32"/>
        </w:rPr>
        <w:t xml:space="preserve">  STUDIMI AFIRE</w:t>
      </w:r>
    </w:p>
    <w:p w14:paraId="6E285060" w14:textId="77777777" w:rsidR="00BA68CB" w:rsidRPr="0046131F" w:rsidRDefault="00BA68CB" w:rsidP="00527BE0">
      <w:pPr>
        <w:pStyle w:val="StandardWeb"/>
        <w:spacing w:before="0" w:beforeAutospacing="0"/>
        <w:rPr>
          <w:noProof/>
          <w:color w:val="000000" w:themeColor="text1"/>
        </w:rPr>
      </w:pPr>
    </w:p>
    <w:p w14:paraId="2176B301" w14:textId="20E0E119" w:rsidR="003B1BA5" w:rsidRPr="0046131F" w:rsidRDefault="00BA68CB"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49BF10BC" wp14:editId="74F2AF6C">
            <wp:extent cx="5943600" cy="1975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75485"/>
                    </a:xfrm>
                    <a:prstGeom prst="rect">
                      <a:avLst/>
                    </a:prstGeom>
                  </pic:spPr>
                </pic:pic>
              </a:graphicData>
            </a:graphic>
          </wp:inline>
        </w:drawing>
      </w:r>
    </w:p>
    <w:p w14:paraId="54423401" w14:textId="1EC44EA2" w:rsidR="00BA68CB" w:rsidRPr="0046131F" w:rsidRDefault="00BA68CB" w:rsidP="00527BE0">
      <w:pPr>
        <w:pStyle w:val="StandardWeb"/>
        <w:spacing w:before="0" w:beforeAutospacing="0"/>
        <w:rPr>
          <w:rFonts w:ascii="Calibri" w:eastAsiaTheme="minorEastAsia" w:hAnsi="Calibri" w:cs="Calibri"/>
          <w:color w:val="000000" w:themeColor="text1"/>
          <w:spacing w:val="2"/>
          <w:kern w:val="24"/>
          <w:sz w:val="15"/>
          <w:szCs w:val="15"/>
        </w:rPr>
      </w:pPr>
      <w:r w:rsidRPr="0046131F">
        <w:rPr>
          <w:noProof/>
          <w:color w:val="000000" w:themeColor="text1"/>
        </w:rPr>
        <w:drawing>
          <wp:inline distT="0" distB="0" distL="0" distR="0" wp14:anchorId="61CC5EE2" wp14:editId="19DA6785">
            <wp:extent cx="5943600" cy="900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00430"/>
                    </a:xfrm>
                    <a:prstGeom prst="rect">
                      <a:avLst/>
                    </a:prstGeom>
                    <a:noFill/>
                    <a:ln>
                      <a:noFill/>
                    </a:ln>
                  </pic:spPr>
                </pic:pic>
              </a:graphicData>
            </a:graphic>
          </wp:inline>
        </w:drawing>
      </w:r>
    </w:p>
    <w:p w14:paraId="3690E0A3" w14:textId="77BE2299" w:rsidR="00BA68CB" w:rsidRPr="0046131F" w:rsidRDefault="00BA68CB" w:rsidP="00527BE0">
      <w:pPr>
        <w:pStyle w:val="StandardWeb"/>
        <w:spacing w:before="0" w:beforeAutospacing="0"/>
        <w:rPr>
          <w:rFonts w:asciiTheme="minorHAnsi" w:hAnsiTheme="minorHAnsi" w:cstheme="minorHAnsi"/>
          <w:color w:val="000000" w:themeColor="text1"/>
        </w:rPr>
      </w:pPr>
      <w:r w:rsidRPr="0046131F">
        <w:rPr>
          <w:rFonts w:ascii="Calibri" w:eastAsiaTheme="minorEastAsia" w:hAnsi="Calibri" w:cs="Calibri"/>
          <w:color w:val="000000" w:themeColor="text1"/>
          <w:spacing w:val="2"/>
          <w:kern w:val="24"/>
          <w:sz w:val="15"/>
          <w:szCs w:val="15"/>
        </w:rPr>
        <w:t xml:space="preserve">1)Yasuda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 xml:space="preserve">Int J Cardiol 2018; 265: 108-12. 2) 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3"/>
          <w:kern w:val="24"/>
          <w:sz w:val="15"/>
          <w:szCs w:val="15"/>
        </w:rPr>
        <w:t xml:space="preserve">N </w:t>
      </w:r>
      <w:r w:rsidRPr="0046131F">
        <w:rPr>
          <w:rFonts w:ascii="Calibri" w:eastAsiaTheme="minorEastAsia" w:hAnsi="Calibri" w:cs="Calibri"/>
          <w:color w:val="000000" w:themeColor="text1"/>
          <w:spacing w:val="2"/>
          <w:kern w:val="24"/>
          <w:sz w:val="15"/>
          <w:szCs w:val="15"/>
        </w:rPr>
        <w:t xml:space="preserve">Engl J </w:t>
      </w:r>
      <w:r w:rsidRPr="0046131F">
        <w:rPr>
          <w:rFonts w:ascii="Calibri" w:eastAsiaTheme="minorEastAsia" w:hAnsi="Calibri" w:cs="Calibri"/>
          <w:color w:val="000000" w:themeColor="text1"/>
          <w:spacing w:val="3"/>
          <w:kern w:val="24"/>
          <w:sz w:val="15"/>
          <w:szCs w:val="15"/>
        </w:rPr>
        <w:t xml:space="preserve">Me </w:t>
      </w:r>
      <w:r w:rsidRPr="0046131F">
        <w:rPr>
          <w:rFonts w:ascii="Calibri" w:eastAsiaTheme="minorEastAsia" w:hAnsi="Calibri" w:cs="Calibri"/>
          <w:color w:val="000000" w:themeColor="text1"/>
          <w:spacing w:val="2"/>
          <w:kern w:val="24"/>
          <w:sz w:val="15"/>
          <w:szCs w:val="15"/>
        </w:rPr>
        <w:t xml:space="preserve">2019; 381: 1103-13. 3) Tanigawa T, et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Droga Metab Farmakokinetë</w:t>
      </w:r>
      <w:r w:rsidRPr="0046131F">
        <w:rPr>
          <w:rFonts w:ascii="Calibri" w:eastAsiaTheme="minorEastAsia" w:hAnsi="Calibri" w:cs="Calibri"/>
          <w:color w:val="000000" w:themeColor="text1"/>
          <w:spacing w:val="-16"/>
          <w:kern w:val="24"/>
          <w:sz w:val="15"/>
          <w:szCs w:val="15"/>
        </w:rPr>
        <w:t xml:space="preserve"> </w:t>
      </w:r>
      <w:r w:rsidRPr="0046131F">
        <w:rPr>
          <w:rFonts w:ascii="Calibri" w:eastAsiaTheme="minorEastAsia" w:hAnsi="Calibri" w:cs="Calibri"/>
          <w:color w:val="000000" w:themeColor="text1"/>
          <w:spacing w:val="2"/>
          <w:kern w:val="24"/>
          <w:sz w:val="15"/>
          <w:szCs w:val="15"/>
        </w:rPr>
        <w:t>2013; 28:59-70.</w:t>
      </w:r>
    </w:p>
    <w:p w14:paraId="08CADE08" w14:textId="77777777" w:rsidR="00BA68CB" w:rsidRPr="0046131F" w:rsidRDefault="00BA68CB" w:rsidP="00527BE0">
      <w:pPr>
        <w:pStyle w:val="StandardWeb"/>
        <w:spacing w:before="0" w:beforeAutospacing="0"/>
        <w:rPr>
          <w:rFonts w:asciiTheme="minorHAnsi" w:hAnsiTheme="minorHAnsi" w:cstheme="minorHAnsi"/>
          <w:color w:val="000000" w:themeColor="text1"/>
        </w:rPr>
      </w:pPr>
    </w:p>
    <w:p w14:paraId="61BDE329" w14:textId="47545197" w:rsidR="003B1BA5" w:rsidRPr="0046131F" w:rsidRDefault="009A073D"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Monoterapia me r</w:t>
      </w:r>
      <w:r w:rsidR="003B1BA5" w:rsidRPr="0046131F">
        <w:rPr>
          <w:rFonts w:asciiTheme="minorHAnsi" w:hAnsiTheme="minorHAnsi" w:cstheme="minorHAnsi"/>
          <w:color w:val="000000" w:themeColor="text1"/>
        </w:rPr>
        <w:t>ivaroxaban u demonstrua të jetë jo inferiore ndaj rivaroxaban plus një antiagregant në lidhje me endpointin primar të efikasitetit,</w:t>
      </w:r>
      <w:r w:rsidR="0085637C" w:rsidRPr="0046131F">
        <w:rPr>
          <w:rFonts w:asciiTheme="minorHAnsi" w:hAnsiTheme="minorHAnsi" w:cstheme="minorHAnsi"/>
          <w:color w:val="000000" w:themeColor="text1"/>
        </w:rPr>
        <w:t xml:space="preserve"> një përbërje e insultit, emboli</w:t>
      </w:r>
      <w:r w:rsidR="003B1BA5" w:rsidRPr="0046131F">
        <w:rPr>
          <w:rFonts w:asciiTheme="minorHAnsi" w:hAnsiTheme="minorHAnsi" w:cstheme="minorHAnsi"/>
          <w:color w:val="000000" w:themeColor="text1"/>
        </w:rPr>
        <w:t>së</w:t>
      </w:r>
      <w:r w:rsidR="0085637C" w:rsidRPr="0046131F">
        <w:rPr>
          <w:rFonts w:asciiTheme="minorHAnsi" w:hAnsiTheme="minorHAnsi" w:cstheme="minorHAnsi"/>
          <w:color w:val="000000" w:themeColor="text1"/>
        </w:rPr>
        <w:t xml:space="preserve"> sistemike, infarktit t</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miokardit</w:t>
      </w:r>
      <w:r w:rsidR="003B1BA5" w:rsidRPr="0046131F">
        <w:rPr>
          <w:rFonts w:asciiTheme="minorHAnsi" w:hAnsiTheme="minorHAnsi" w:cstheme="minorHAnsi"/>
          <w:color w:val="000000" w:themeColor="text1"/>
        </w:rPr>
        <w:t>, anginës së paqëndrueshme që kërkon rivaskularizim dhe vdekshmërisë nga çdo shkak. Një përfitim i qartë ndaj vdekshmërisë u vu re në monoterapinë me rivaroxaban krahasuar me kontrollin dhe kjo çoi në përfundimin e hershëm të studimit AFIRE.(130)</w:t>
      </w:r>
    </w:p>
    <w:p w14:paraId="4CC085C5"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Monoterapia me Rivaroxaban ishte superiore ndaj terapisë së kombinuar për endpointin primar të sigurisë, hemorragjisë madhore sipas Shoqatës Ndërkombëtare për </w:t>
      </w:r>
      <w:r w:rsidR="0085637C" w:rsidRPr="0046131F">
        <w:rPr>
          <w:rFonts w:asciiTheme="minorHAnsi" w:hAnsiTheme="minorHAnsi" w:cstheme="minorHAnsi"/>
          <w:color w:val="000000" w:themeColor="text1"/>
        </w:rPr>
        <w:t>Trombozën dhe Hemostazën (ISTH), me shkall</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të ngjarjeve përkatësisht 1.62% </w:t>
      </w:r>
      <w:r w:rsidR="00944097" w:rsidRPr="0046131F">
        <w:rPr>
          <w:rFonts w:asciiTheme="minorHAnsi" w:hAnsiTheme="minorHAnsi" w:cstheme="minorHAnsi"/>
          <w:color w:val="000000" w:themeColor="text1"/>
        </w:rPr>
        <w:t>dhe 2.76% për pacient-vit.(130)</w:t>
      </w:r>
    </w:p>
    <w:p w14:paraId="10D8A34C"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61FD4E15"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4329675F"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266F8865"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1FD05F36" w14:textId="77777777" w:rsidR="003B1BA5" w:rsidRPr="0046131F" w:rsidRDefault="0085637C"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  </w:t>
      </w:r>
      <w:r w:rsidR="00B46552" w:rsidRPr="0046131F">
        <w:rPr>
          <w:rFonts w:asciiTheme="minorHAnsi" w:hAnsiTheme="minorHAnsi" w:cstheme="minorHAnsi"/>
          <w:b/>
          <w:color w:val="000000" w:themeColor="text1"/>
        </w:rPr>
        <w:t xml:space="preserve">3.1.3 </w:t>
      </w:r>
      <w:r w:rsidR="003B1BA5" w:rsidRPr="0046131F">
        <w:rPr>
          <w:rFonts w:asciiTheme="minorHAnsi" w:hAnsiTheme="minorHAnsi" w:cstheme="minorHAnsi"/>
          <w:b/>
          <w:color w:val="000000" w:themeColor="text1"/>
        </w:rPr>
        <w:t>Rekomandimet e udhë</w:t>
      </w:r>
      <w:r w:rsidRPr="0046131F">
        <w:rPr>
          <w:rFonts w:asciiTheme="minorHAnsi" w:hAnsiTheme="minorHAnsi" w:cstheme="minorHAnsi"/>
          <w:b/>
          <w:color w:val="000000" w:themeColor="text1"/>
        </w:rPr>
        <w:t>zuesve</w:t>
      </w:r>
    </w:p>
    <w:p w14:paraId="17E17043"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391A6E13" wp14:editId="45FDAD63">
            <wp:extent cx="5943600"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60700"/>
                    </a:xfrm>
                    <a:prstGeom prst="rect">
                      <a:avLst/>
                    </a:prstGeom>
                  </pic:spPr>
                </pic:pic>
              </a:graphicData>
            </a:graphic>
          </wp:inline>
        </w:drawing>
      </w:r>
    </w:p>
    <w:p w14:paraId="2CE4CB26" w14:textId="77777777" w:rsidR="0046131F" w:rsidRPr="0046131F" w:rsidRDefault="0046131F" w:rsidP="00527BE0">
      <w:pPr>
        <w:pStyle w:val="StandardWeb"/>
        <w:spacing w:before="0" w:beforeAutospacing="0"/>
        <w:rPr>
          <w:rFonts w:asciiTheme="minorHAnsi" w:hAnsiTheme="minorHAnsi" w:cstheme="minorHAnsi"/>
          <w:color w:val="000000" w:themeColor="text1"/>
        </w:rPr>
      </w:pPr>
    </w:p>
    <w:p w14:paraId="4F9092EA" w14:textId="77777777" w:rsidR="0046131F"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Udhëzimet e vitit 2019 të Shoqatës Amerikane të Zemrës 2019 (AHA), Kolegjit Amerikan të Kardiologjisë (ACC) dhe Shoqatës së Ritmit të Zemrës (HRS) (AHA/ACC/HRS) </w:t>
      </w:r>
      <w:r w:rsidR="0085637C" w:rsidRPr="0046131F">
        <w:rPr>
          <w:rFonts w:asciiTheme="minorHAnsi" w:hAnsiTheme="minorHAnsi" w:cstheme="minorHAnsi"/>
          <w:color w:val="000000" w:themeColor="text1"/>
        </w:rPr>
        <w:t>për menaxhimin e pacientëve me fibrilacion atrial</w:t>
      </w:r>
      <w:r w:rsidRPr="0046131F">
        <w:rPr>
          <w:rFonts w:asciiTheme="minorHAnsi" w:hAnsiTheme="minorHAnsi" w:cstheme="minorHAnsi"/>
          <w:color w:val="000000" w:themeColor="text1"/>
        </w:rPr>
        <w:t xml:space="preserve"> janë shkruar duke përdorur të dhëna nga PIONEER AF-PCI dhe RE-DUAL PCI.(63) Udhëzime</w:t>
      </w:r>
      <w:r w:rsidR="0085637C" w:rsidRPr="0046131F">
        <w:rPr>
          <w:rFonts w:asciiTheme="minorHAnsi" w:hAnsiTheme="minorHAnsi" w:cstheme="minorHAnsi"/>
          <w:color w:val="000000" w:themeColor="text1"/>
        </w:rPr>
        <w:t>t rekomandojnë që pacientët me fibrilacion atrial</w:t>
      </w:r>
      <w:r w:rsidRPr="0046131F">
        <w:rPr>
          <w:rFonts w:asciiTheme="minorHAnsi" w:hAnsiTheme="minorHAnsi" w:cstheme="minorHAnsi"/>
          <w:color w:val="000000" w:themeColor="text1"/>
        </w:rPr>
        <w:t>  (CHA2DS2-VAS</w:t>
      </w:r>
      <w:r w:rsidR="00B46552" w:rsidRPr="0046131F">
        <w:rPr>
          <w:rFonts w:asciiTheme="minorHAnsi" w:hAnsiTheme="minorHAnsi" w:cstheme="minorHAnsi"/>
          <w:color w:val="000000" w:themeColor="text1"/>
        </w:rPr>
        <w:t>c ≥2) të cilët i n</w:t>
      </w:r>
      <w:r w:rsidR="007E6A26" w:rsidRPr="0046131F">
        <w:rPr>
          <w:rFonts w:asciiTheme="minorHAnsi" w:hAnsiTheme="minorHAnsi" w:cstheme="minorHAnsi"/>
          <w:color w:val="000000" w:themeColor="text1"/>
        </w:rPr>
        <w:t>ë</w:t>
      </w:r>
      <w:r w:rsidR="00B46552" w:rsidRPr="0046131F">
        <w:rPr>
          <w:rFonts w:asciiTheme="minorHAnsi" w:hAnsiTheme="minorHAnsi" w:cstheme="minorHAnsi"/>
          <w:color w:val="000000" w:themeColor="text1"/>
        </w:rPr>
        <w:t>nshtrohen</w:t>
      </w:r>
      <w:r w:rsidRPr="0046131F">
        <w:rPr>
          <w:rFonts w:asciiTheme="minorHAnsi" w:hAnsiTheme="minorHAnsi" w:cstheme="minorHAnsi"/>
          <w:color w:val="000000" w:themeColor="text1"/>
        </w:rPr>
        <w:t xml:space="preserve"> PCI të marrin terapi të dyfishtë me një frenues të receptorit P2Y12 dhe rivaroxaban (15 mg od) ose dabigatran (150 mg dy herë në ditë) ose VKA në dozë të rregulluar. Përndryshe, terapia e trefishtë me aspirinë mund të administrohet për 4-6 javë kur rreziku i trombozë</w:t>
      </w:r>
      <w:r w:rsidR="00B46552" w:rsidRPr="0046131F">
        <w:rPr>
          <w:rFonts w:asciiTheme="minorHAnsi" w:hAnsiTheme="minorHAnsi" w:cstheme="minorHAnsi"/>
          <w:color w:val="000000" w:themeColor="text1"/>
        </w:rPr>
        <w:t>s së stentit është më i madh.</w:t>
      </w:r>
    </w:p>
    <w:p w14:paraId="3E9C856B" w14:textId="60524792" w:rsidR="003B1BA5" w:rsidRPr="0046131F" w:rsidRDefault="00B46552"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 Terapia me dy antiagregant</w:t>
      </w:r>
      <w:r w:rsidR="007E6A26" w:rsidRPr="0046131F">
        <w:rPr>
          <w:rFonts w:asciiTheme="minorHAnsi" w:hAnsiTheme="minorHAnsi" w:cstheme="minorHAnsi"/>
          <w:color w:val="000000" w:themeColor="text1"/>
        </w:rPr>
        <w:t>ë</w:t>
      </w:r>
      <w:r w:rsidR="003B1BA5" w:rsidRPr="0046131F">
        <w:rPr>
          <w:rFonts w:asciiTheme="minorHAnsi" w:hAnsiTheme="minorHAnsi" w:cstheme="minorHAnsi"/>
          <w:color w:val="000000" w:themeColor="text1"/>
        </w:rPr>
        <w:t xml:space="preserve"> duhet të merret parasysh për pacientët me  CHA2DS2-VASc ≤1 pikë; megjithatë, indikacionet/nevoja  e pacientit për antikoagulim duhet të rishikohen me kalimin e kohës.(63) Kjo mbështetet nga udhëzimet e praktikës klinike të Amerikës së Veriut, të cilat rekomandojnë që pas daljes nga spitali të pacientëve me FA pas PCI, një terapi e dyfishtë e një NOAC në dozën e përcaktuar për parandalimin e insultit plus një frenues të P2Y12 duhet të administrohet për shumicën e pacientëve.28 Për më tepër, udhëzimet e Amerikës së Veriut sugjerojnë që terapia e trefishtë mund të konsiderohet për pacientët me rrezik të lartë ishemik për 1 muaj. Megjithatë, këto udhëzime nuk mbështesin përdorimin e një NOAC-u</w:t>
      </w:r>
      <w:r w:rsidRPr="0046131F">
        <w:rPr>
          <w:rFonts w:asciiTheme="minorHAnsi" w:hAnsiTheme="minorHAnsi" w:cstheme="minorHAnsi"/>
          <w:color w:val="000000" w:themeColor="text1"/>
        </w:rPr>
        <w:t xml:space="preserve"> </w:t>
      </w:r>
      <w:r w:rsidR="003B1BA5" w:rsidRPr="0046131F">
        <w:rPr>
          <w:rFonts w:asciiTheme="minorHAnsi" w:hAnsiTheme="minorHAnsi" w:cstheme="minorHAnsi"/>
          <w:color w:val="000000" w:themeColor="text1"/>
        </w:rPr>
        <w:t>mbi një tjetër.(140)</w:t>
      </w:r>
    </w:p>
    <w:p w14:paraId="15B733DD" w14:textId="77777777" w:rsidR="003B1BA5" w:rsidRPr="0046131F" w:rsidRDefault="003B1BA5" w:rsidP="00527BE0">
      <w:pPr>
        <w:spacing w:after="100" w:afterAutospacing="1" w:line="240" w:lineRule="auto"/>
        <w:rPr>
          <w:rFonts w:eastAsia="Times New Roman" w:cstheme="minorHAnsi"/>
          <w:bCs/>
          <w:color w:val="000000" w:themeColor="text1"/>
          <w:sz w:val="24"/>
          <w:szCs w:val="24"/>
        </w:rPr>
      </w:pPr>
      <w:r w:rsidRPr="0046131F">
        <w:rPr>
          <w:rFonts w:eastAsia="Times New Roman" w:cstheme="minorHAnsi"/>
          <w:bCs/>
          <w:color w:val="000000" w:themeColor="text1"/>
          <w:sz w:val="24"/>
          <w:szCs w:val="24"/>
        </w:rPr>
        <w:t>Më poshtë jepet skema se sa duhet të zgjasë terapia e trefishtë (me një anti</w:t>
      </w:r>
      <w:r w:rsidR="00B46552" w:rsidRPr="0046131F">
        <w:rPr>
          <w:rFonts w:eastAsia="Times New Roman" w:cstheme="minorHAnsi"/>
          <w:bCs/>
          <w:color w:val="000000" w:themeColor="text1"/>
          <w:sz w:val="24"/>
          <w:szCs w:val="24"/>
        </w:rPr>
        <w:t>k</w:t>
      </w:r>
      <w:r w:rsidRPr="0046131F">
        <w:rPr>
          <w:rFonts w:eastAsia="Times New Roman" w:cstheme="minorHAnsi"/>
          <w:bCs/>
          <w:color w:val="000000" w:themeColor="text1"/>
          <w:sz w:val="24"/>
          <w:szCs w:val="24"/>
        </w:rPr>
        <w:t>oagulant oral + dy antiagregantë) në pacientë me sëmundje të arterieve koronare në varësi të rrezikut për ngjarje trombotike apo hemorragjike sipas Udhëzimeve Praktike nga Sho</w:t>
      </w:r>
      <w:r w:rsidR="00B46552" w:rsidRPr="0046131F">
        <w:rPr>
          <w:rFonts w:eastAsia="Times New Roman" w:cstheme="minorHAnsi"/>
          <w:bCs/>
          <w:color w:val="000000" w:themeColor="text1"/>
          <w:sz w:val="24"/>
          <w:szCs w:val="24"/>
        </w:rPr>
        <w:t>q</w:t>
      </w:r>
      <w:r w:rsidRPr="0046131F">
        <w:rPr>
          <w:rFonts w:eastAsia="Times New Roman" w:cstheme="minorHAnsi"/>
          <w:bCs/>
          <w:color w:val="000000" w:themeColor="text1"/>
          <w:sz w:val="24"/>
          <w:szCs w:val="24"/>
        </w:rPr>
        <w:t>ata Evropiane e Ritimit të Zemrës (EHRA – European Heart Rhythm Assotiation)(128)</w:t>
      </w:r>
    </w:p>
    <w:p w14:paraId="304D5E88"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r w:rsidRPr="0046131F">
        <w:rPr>
          <w:rFonts w:cstheme="minorHAnsi"/>
          <w:noProof/>
          <w:color w:val="000000" w:themeColor="text1"/>
          <w:sz w:val="24"/>
          <w:szCs w:val="24"/>
        </w:rPr>
        <w:drawing>
          <wp:inline distT="0" distB="0" distL="0" distR="0" wp14:anchorId="2FF18AAE" wp14:editId="6061F546">
            <wp:extent cx="5943600" cy="421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13225"/>
                    </a:xfrm>
                    <a:prstGeom prst="rect">
                      <a:avLst/>
                    </a:prstGeom>
                  </pic:spPr>
                </pic:pic>
              </a:graphicData>
            </a:graphic>
          </wp:inline>
        </w:drawing>
      </w:r>
    </w:p>
    <w:p w14:paraId="2330588E"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p>
    <w:p w14:paraId="10C20E90" w14:textId="77777777" w:rsidR="00B46552" w:rsidRPr="0046131F" w:rsidRDefault="00B46552" w:rsidP="00527BE0">
      <w:pPr>
        <w:spacing w:after="100" w:afterAutospacing="1" w:line="240" w:lineRule="auto"/>
        <w:rPr>
          <w:rFonts w:eastAsia="Times New Roman" w:cstheme="minorHAnsi"/>
          <w:b/>
          <w:bCs/>
          <w:color w:val="000000" w:themeColor="text1"/>
          <w:sz w:val="28"/>
          <w:szCs w:val="28"/>
        </w:rPr>
      </w:pPr>
      <w:r w:rsidRPr="0046131F">
        <w:rPr>
          <w:rFonts w:eastAsia="Times New Roman" w:cstheme="minorHAnsi"/>
          <w:b/>
          <w:bCs/>
          <w:color w:val="000000" w:themeColor="text1"/>
          <w:sz w:val="28"/>
          <w:szCs w:val="28"/>
        </w:rPr>
        <w:t>3.2 Pacient</w:t>
      </w:r>
      <w:r w:rsidR="007E6A26" w:rsidRPr="0046131F">
        <w:rPr>
          <w:rFonts w:eastAsia="Times New Roman" w:cstheme="minorHAnsi"/>
          <w:b/>
          <w:bCs/>
          <w:color w:val="000000" w:themeColor="text1"/>
          <w:sz w:val="28"/>
          <w:szCs w:val="28"/>
        </w:rPr>
        <w:t>ë</w:t>
      </w:r>
      <w:r w:rsidRPr="0046131F">
        <w:rPr>
          <w:rFonts w:eastAsia="Times New Roman" w:cstheme="minorHAnsi"/>
          <w:b/>
          <w:bCs/>
          <w:color w:val="000000" w:themeColor="text1"/>
          <w:sz w:val="28"/>
          <w:szCs w:val="28"/>
        </w:rPr>
        <w:t>t me fibrilacion atrial dhe diabet</w:t>
      </w:r>
    </w:p>
    <w:p w14:paraId="7FB56F05" w14:textId="77777777" w:rsidR="00B46552" w:rsidRPr="0046131F" w:rsidRDefault="00B46552" w:rsidP="00527BE0">
      <w:pPr>
        <w:spacing w:after="100" w:afterAutospacing="1"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3.2.1 Epidemiologjia</w:t>
      </w:r>
    </w:p>
    <w:p w14:paraId="6E71024F"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prek rreth 422 milionë të rr</w:t>
      </w:r>
      <w:r w:rsidR="00B46552" w:rsidRPr="0046131F">
        <w:rPr>
          <w:rFonts w:eastAsia="Times New Roman" w:cstheme="minorHAnsi"/>
          <w:color w:val="000000" w:themeColor="text1"/>
          <w:sz w:val="24"/>
          <w:szCs w:val="24"/>
          <w:bdr w:val="none" w:sz="0" w:space="0" w:color="auto" w:frame="1"/>
        </w:rPr>
        <w:t>itur në mbarë botën, ose 8,5% t</w:t>
      </w:r>
      <w:r w:rsidR="007E6A26" w:rsidRPr="0046131F">
        <w:rPr>
          <w:rFonts w:eastAsia="Times New Roman" w:cstheme="minorHAnsi"/>
          <w:color w:val="000000" w:themeColor="text1"/>
          <w:sz w:val="24"/>
          <w:szCs w:val="24"/>
          <w:bdr w:val="none" w:sz="0" w:space="0" w:color="auto" w:frame="1"/>
        </w:rPr>
        <w:t>ë</w:t>
      </w:r>
      <w:r w:rsidR="00B46552" w:rsidRPr="0046131F">
        <w:rPr>
          <w:rFonts w:eastAsia="Times New Roman" w:cstheme="minorHAnsi"/>
          <w:color w:val="000000" w:themeColor="text1"/>
          <w:sz w:val="24"/>
          <w:szCs w:val="24"/>
          <w:bdr w:val="none" w:sz="0" w:space="0" w:color="auto" w:frame="1"/>
        </w:rPr>
        <w:t xml:space="preserve"> </w:t>
      </w:r>
      <w:r w:rsidRPr="0046131F">
        <w:rPr>
          <w:rFonts w:eastAsia="Times New Roman" w:cstheme="minorHAnsi"/>
          <w:color w:val="000000" w:themeColor="text1"/>
          <w:sz w:val="24"/>
          <w:szCs w:val="24"/>
          <w:bdr w:val="none" w:sz="0" w:space="0" w:color="auto" w:frame="1"/>
        </w:rPr>
        <w:t>njerëzve të moshës ≥18 vjeç.(141)</w:t>
      </w:r>
    </w:p>
    <w:p w14:paraId="00727555" w14:textId="77777777" w:rsidR="003B1BA5" w:rsidRPr="0046131F" w:rsidRDefault="003B1BA5" w:rsidP="00527BE0">
      <w:pPr>
        <w:rPr>
          <w:rFonts w:eastAsia="Times New Roman" w:cstheme="minorHAnsi"/>
          <w:color w:val="000000" w:themeColor="text1"/>
          <w:sz w:val="24"/>
          <w:szCs w:val="24"/>
          <w:bdr w:val="none" w:sz="0" w:space="0" w:color="auto" w:frame="1"/>
        </w:rPr>
      </w:pPr>
      <w:bookmarkStart w:id="18" w:name="_Hlk90981059"/>
      <w:r w:rsidRPr="0046131F">
        <w:rPr>
          <w:rFonts w:eastAsia="Times New Roman" w:cstheme="minorHAnsi"/>
          <w:color w:val="000000" w:themeColor="text1"/>
          <w:sz w:val="24"/>
          <w:szCs w:val="24"/>
          <w:bdr w:val="none" w:sz="0" w:space="0" w:color="auto" w:frame="1"/>
        </w:rPr>
        <w:t>Në Shqipëri, sipas raportit të IDF (Federa</w:t>
      </w:r>
      <w:r w:rsidR="000F318D" w:rsidRPr="0046131F">
        <w:rPr>
          <w:rFonts w:eastAsia="Times New Roman" w:cstheme="minorHAnsi"/>
          <w:color w:val="000000" w:themeColor="text1"/>
          <w:sz w:val="24"/>
          <w:szCs w:val="24"/>
          <w:bdr w:val="none" w:sz="0" w:space="0" w:color="auto" w:frame="1"/>
        </w:rPr>
        <w:t xml:space="preserve">tës Ndërkombëtare të Diabetit) </w:t>
      </w:r>
      <w:r w:rsidRPr="0046131F">
        <w:rPr>
          <w:rFonts w:eastAsia="Times New Roman" w:cstheme="minorHAnsi"/>
          <w:color w:val="000000" w:themeColor="text1"/>
          <w:sz w:val="24"/>
          <w:szCs w:val="24"/>
          <w:bdr w:val="none" w:sz="0" w:space="0" w:color="auto" w:frame="1"/>
        </w:rPr>
        <w:t>të vitit 2017, prevalenca e diabetit është 12 % (e llogaritur tek adultët e moshës 20-79 vjeç)</w:t>
      </w:r>
      <w:bookmarkEnd w:id="18"/>
      <w:r w:rsidRPr="0046131F">
        <w:rPr>
          <w:rFonts w:eastAsia="Times New Roman" w:cstheme="minorHAnsi"/>
          <w:color w:val="000000" w:themeColor="text1"/>
          <w:sz w:val="24"/>
          <w:szCs w:val="24"/>
          <w:bdr w:val="none" w:sz="0" w:space="0" w:color="auto" w:frame="1"/>
        </w:rPr>
        <w:t>.(141)</w:t>
      </w:r>
    </w:p>
    <w:p w14:paraId="420BEF42"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Nivelet e larta të glukozës në gjak nuk janë problemi i vetëm që duhet trajtuar te pacientët diabetikë. Diabeti </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sht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i lidhur gjithashtu edhe me sëmundje vaskulare. </w:t>
      </w:r>
    </w:p>
    <w:p w14:paraId="5EE6855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i tipit 2 mund të mos vihet re për shumë vite. Megjithatë, prognoza e tij është po aq e rëndë sa prognoza e infarktit të miokardit. Në shumicën e rasteve, infarkti i miokardit ka simptoma të dukshme dhe pacientët janë në dijeni të gjendjes së tyre të rëndë. Në raste të tjera, kur pacientët diagnostikohen me diabet të tipit 2, ata besojnë se janë të shëndetshëm pasi nuk kanë thuajse asnjë simptomë. Fatkeqësisht, duhet theksuar se prognoza e pacientëve diabetikë nuk është aspak më e mirë se ajo e pacientëve me infarkt të mëparshëm të miokardit.(142)</w:t>
      </w:r>
    </w:p>
    <w:p w14:paraId="4C96B2D9"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b/>
          <w:color w:val="000000" w:themeColor="text1"/>
          <w:sz w:val="24"/>
          <w:szCs w:val="24"/>
          <w:bdr w:val="none" w:sz="0" w:space="0" w:color="auto" w:frame="1"/>
        </w:rPr>
        <w:t>Diabeti d</w:t>
      </w:r>
      <w:r w:rsidR="00572815" w:rsidRPr="0046131F">
        <w:rPr>
          <w:rFonts w:eastAsia="Times New Roman" w:cstheme="minorHAnsi"/>
          <w:b/>
          <w:color w:val="000000" w:themeColor="text1"/>
          <w:sz w:val="24"/>
          <w:szCs w:val="24"/>
          <w:bdr w:val="none" w:sz="0" w:space="0" w:color="auto" w:frame="1"/>
        </w:rPr>
        <w:t>ë</w:t>
      </w:r>
      <w:r w:rsidRPr="0046131F">
        <w:rPr>
          <w:rFonts w:eastAsia="Times New Roman" w:cstheme="minorHAnsi"/>
          <w:b/>
          <w:color w:val="000000" w:themeColor="text1"/>
          <w:sz w:val="24"/>
          <w:szCs w:val="24"/>
          <w:bdr w:val="none" w:sz="0" w:space="0" w:color="auto" w:frame="1"/>
        </w:rPr>
        <w:t>mton shtratin mikro dhe makrovaskular.</w:t>
      </w:r>
    </w:p>
    <w:p w14:paraId="4C5810E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en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t e vogla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gjakut diabeti shkakton retinopati ose sëmundjen diabetike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syrit.(144) Mjeku duhet ta referoj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pacientin diabetik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nj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vizit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tek okulisti jo vet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m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kontrolluar  mprehtësinë e shikimit, por për të ekzaminuar enët e gjakut në fundusin e syrit dhe për të konstatuar nëse ka ose jo ndonjë dëmtim vaskular, dhe nëse po, për të përcaktuar natyrën dhe ashpërsinë e tij. Dëmtimi vaskular është me shumë gjasa komplikacioni më i rëndësishëm i diabetit. Natyrisht, ai nuk mund të zbulohet përmes lëkurës, por lezionet vaskulare në fundus reflektojnë ndryshime në mirëqenien fizike. Për këtë arsye, pacientët diabetikë duhet të kontrollojnë sytë të paktën një herë në vit.(144) Sa më të rënda lezionet e enëve të vogla të gjakut në sy, aq më shpesh duhet t'i kontrolloni sytë. Kjo është jashtë mase e rëndësishme, sepse mund të ndodhë që një pacient të mos ketë asnjë simptomë dhe të verbohet brenda pak javësh.</w:t>
      </w:r>
    </w:p>
    <w:p w14:paraId="698DB1EE"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Në mënyrë të ngjashme, sëmundjet e veshkave reflektojnë gjendjen e përgjithshme fizike, dhe lezionet vaskulare mund të zhvillohen edhe në veshka për shkak të diabetit. Ashtu si ekzaminimet e syve, kontrolli i funksionit renal është thelbësor për pacientët diabetikë pa asnjë simptomë, pasi zakonisht simptomat klinike shfaqen vetëm në rastin e sëmundjeve të avancuara të veshkave. Zakonisht, sëmundjet renale shoqërohen nga një dëmtim vaskular shumë i rëndë. Në ditët e sotme, funksioni renal mund të testohet me anë të një analize rutinë të gjakut. </w:t>
      </w:r>
      <w:bookmarkStart w:id="19" w:name="_Hlk90981156"/>
      <w:r w:rsidRPr="0046131F">
        <w:rPr>
          <w:rFonts w:eastAsia="Times New Roman" w:cstheme="minorHAnsi"/>
          <w:color w:val="000000" w:themeColor="text1"/>
          <w:sz w:val="24"/>
          <w:szCs w:val="24"/>
          <w:bdr w:val="none" w:sz="0" w:space="0" w:color="auto" w:frame="1"/>
        </w:rPr>
        <w:t>Në mbarë botën dhe afërsisht 1 në 3 pacientë me diabet të tipit 2 kanë sëmundje kronike të veshkave klinikisht të rëndësishme</w:t>
      </w:r>
      <w:bookmarkEnd w:id="19"/>
      <w:r w:rsidRPr="0046131F">
        <w:rPr>
          <w:rFonts w:eastAsia="Times New Roman" w:cstheme="minorHAnsi"/>
          <w:color w:val="000000" w:themeColor="text1"/>
          <w:sz w:val="24"/>
          <w:szCs w:val="24"/>
          <w:bdr w:val="none" w:sz="0" w:space="0" w:color="auto" w:frame="1"/>
        </w:rPr>
        <w:t>. Është e rëndësishme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theksohet që funksioni i veshkave bie dy h</w:t>
      </w:r>
      <w:r w:rsidR="00D074DD" w:rsidRPr="0046131F">
        <w:rPr>
          <w:rFonts w:eastAsia="Times New Roman" w:cstheme="minorHAnsi"/>
          <w:color w:val="000000" w:themeColor="text1"/>
          <w:sz w:val="24"/>
          <w:szCs w:val="24"/>
          <w:bdr w:val="none" w:sz="0" w:space="0" w:color="auto" w:frame="1"/>
        </w:rPr>
        <w:t xml:space="preserve">erë më shpejt tek pacientët me </w:t>
      </w:r>
      <w:r w:rsidRPr="0046131F">
        <w:rPr>
          <w:rFonts w:eastAsia="Times New Roman" w:cstheme="minorHAnsi"/>
          <w:color w:val="000000" w:themeColor="text1"/>
          <w:sz w:val="24"/>
          <w:szCs w:val="24"/>
          <w:bdr w:val="none" w:sz="0" w:space="0" w:color="auto" w:frame="1"/>
        </w:rPr>
        <w:t>diabet sesa tek pacientët pa diabet, që do të thotë se ka më pak kohë për të ndërmarrë veprime dhe për të parandaluar zhvillimin e një sëmundjeje serioze shtesë.</w:t>
      </w:r>
      <w:r w:rsidR="00DF5DBA" w:rsidRPr="0046131F">
        <w:rPr>
          <w:rFonts w:eastAsia="Times New Roman" w:cstheme="minorHAnsi"/>
          <w:color w:val="000000" w:themeColor="text1"/>
          <w:sz w:val="24"/>
          <w:szCs w:val="24"/>
          <w:bdr w:val="none" w:sz="0" w:space="0" w:color="auto" w:frame="1"/>
        </w:rPr>
        <w:t xml:space="preserve">(212) </w:t>
      </w:r>
      <w:r w:rsidRPr="0046131F">
        <w:rPr>
          <w:rFonts w:eastAsia="Times New Roman" w:cstheme="minorHAnsi"/>
          <w:color w:val="000000" w:themeColor="text1"/>
          <w:sz w:val="24"/>
          <w:szCs w:val="24"/>
          <w:bdr w:val="none" w:sz="0" w:space="0" w:color="auto" w:frame="1"/>
        </w:rPr>
        <w:t>Prognoza e sëmundjeve renale kronike është po aq e rëndë sa ajo e sëmundjeve malinje.(144)</w:t>
      </w:r>
    </w:p>
    <w:p w14:paraId="7BEFD7E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Edhe pse për shkak të diabetit areroskleroza e enëve të vogla dhe të mëdha të gjakut përkeqësohet, ai konsiderohet më së shumti një sëmundje metabolike. Diabeti në vetvete mbart të njëjtin rrezik infarkti për pacientët sikur ata të kishin kaluar më parë një infarkt miokardi. Ateroskleroza përbën praktikisht 80% të të gjitha vdekjeve midis pacientëve diabetikë në Amerikën e Veriut, dhe më shumë se 75% e shtrimit në spital të pacientëve diabetikë janë për shkak të sëmundjeve kardiovaskulare. Shkaktari kryesor i vdekjes është infarkti i miokardit, pasuar nga sëmundjet cerebrovaskulare të njohura bashkërisht si "iktus/insult".(143)</w:t>
      </w:r>
    </w:p>
    <w:p w14:paraId="3B3A3D4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Përbërës të tjerë kryesorë të zbutjes së pasojave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diabetit, krahas uljes së nivelit të glukozës në gjak, janë edhe arritja e presionit optimal të gjakut dhe trajtimi i çrregullimit të metabolizimit të yndyrnave dhe faktorëve të tjerë të rrezikut. Me fjalë të tjera, antihipertensivët, medikamentet për trajtimin e çrregullimit të metabolizimit të yndyrnave dhe medikamentet që parandalojnë koagulimin (frenuesit e grumbullimit të trombociteve) janë po aq të rëndësishëm për trajtimin e pacientëve diabetikë sa edhe barnat antidiabetike me administrim oral dhe insulina.(145)  </w:t>
      </w:r>
    </w:p>
    <w:p w14:paraId="444D21DC"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bookmarkStart w:id="20" w:name="_Hlk90979470"/>
      <w:r w:rsidRPr="0046131F">
        <w:rPr>
          <w:rFonts w:asciiTheme="minorHAnsi" w:hAnsiTheme="minorHAnsi" w:cstheme="minorHAnsi"/>
          <w:color w:val="000000" w:themeColor="text1"/>
          <w:bdr w:val="none" w:sz="0" w:space="0" w:color="auto" w:frame="1"/>
        </w:rPr>
        <w:t>Në pacientët me fibrilacion atrial</w:t>
      </w:r>
      <w:r w:rsidR="00D074DD"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 xml:space="preserve">diabeti është </w:t>
      </w:r>
      <w:r w:rsidR="00DF5DBA" w:rsidRPr="0046131F">
        <w:rPr>
          <w:rFonts w:asciiTheme="minorHAnsi" w:hAnsiTheme="minorHAnsi" w:cstheme="minorHAnsi"/>
          <w:color w:val="000000" w:themeColor="text1"/>
          <w:bdr w:val="none" w:sz="0" w:space="0" w:color="auto" w:frame="1"/>
        </w:rPr>
        <w:t xml:space="preserve">edhe më i përhapur.(152) </w:t>
      </w:r>
      <w:r w:rsidRPr="0046131F">
        <w:rPr>
          <w:rFonts w:asciiTheme="minorHAnsi" w:hAnsiTheme="minorHAnsi" w:cstheme="minorHAnsi"/>
          <w:color w:val="000000" w:themeColor="text1"/>
          <w:bdr w:val="none" w:sz="0" w:space="0" w:color="auto" w:frame="1"/>
        </w:rPr>
        <w:t xml:space="preserve">Regjistri global GARFIELD-AF tregon se 21,7% e pacientëve me fibrilacion atrial kanë edhe diabet, </w:t>
      </w:r>
      <w:bookmarkEnd w:id="20"/>
      <w:r w:rsidRPr="0046131F">
        <w:rPr>
          <w:rFonts w:asciiTheme="minorHAnsi" w:hAnsiTheme="minorHAnsi" w:cstheme="minorHAnsi"/>
          <w:color w:val="000000" w:themeColor="text1"/>
          <w:bdr w:val="none" w:sz="0" w:space="0" w:color="auto" w:frame="1"/>
        </w:rPr>
        <w:t>me përqindje të ngjashme të raportuara në regjistrat kombëtarë nga Franc</w:t>
      </w:r>
      <w:r w:rsidR="00DF5DBA" w:rsidRPr="0046131F">
        <w:rPr>
          <w:rFonts w:asciiTheme="minorHAnsi" w:hAnsiTheme="minorHAnsi" w:cstheme="minorHAnsi"/>
          <w:color w:val="000000" w:themeColor="text1"/>
          <w:bdr w:val="none" w:sz="0" w:space="0" w:color="auto" w:frame="1"/>
        </w:rPr>
        <w:t xml:space="preserve">a, Britania e Madhe dhe Italia.(152-154) </w:t>
      </w:r>
      <w:r w:rsidRPr="0046131F">
        <w:rPr>
          <w:rFonts w:asciiTheme="minorHAnsi" w:hAnsiTheme="minorHAnsi" w:cstheme="minorHAnsi"/>
          <w:color w:val="000000" w:themeColor="text1"/>
          <w:bdr w:val="none" w:sz="0" w:space="0" w:color="auto" w:frame="1"/>
        </w:rPr>
        <w:t>Megjithatë, një prevalencë edhe më e lartë e diabetit në pacientët me fibrilacion atrial është identifikuar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vende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tjera në botë: 29.5% në SHBA, 33.7% në Spanjë dhe 37.3% në Gjermani.</w:t>
      </w:r>
      <w:r w:rsidR="00DF5DBA" w:rsidRPr="0046131F">
        <w:rPr>
          <w:rFonts w:asciiTheme="minorHAnsi" w:hAnsiTheme="minorHAnsi" w:cstheme="minorHAnsi"/>
          <w:color w:val="000000" w:themeColor="text1"/>
          <w:bdr w:val="none" w:sz="0" w:space="0" w:color="auto" w:frame="1"/>
        </w:rPr>
        <w:t>(153,160,210)</w:t>
      </w:r>
    </w:p>
    <w:p w14:paraId="5E18CBB0"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Prevalenca e lartë e diabetit te pacientët me f</w:t>
      </w:r>
      <w:r w:rsidR="00D074DD"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brilacion atrial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rb</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shqetësim. Ngjarjet kardiovaskulare (CV) – duke përfshirë infarktin cerebral – janë shkaku i vdekjes në 70% të pacientëve me diabet të tipit 2.</w:t>
      </w:r>
      <w:r w:rsidR="00DF5DBA" w:rsidRPr="0046131F">
        <w:rPr>
          <w:rFonts w:asciiTheme="minorHAnsi" w:hAnsiTheme="minorHAnsi" w:cstheme="minorHAnsi"/>
          <w:color w:val="000000" w:themeColor="text1"/>
          <w:bdr w:val="none" w:sz="0" w:space="0" w:color="auto" w:frame="1"/>
        </w:rPr>
        <w:t>(211)</w:t>
      </w:r>
      <w:r w:rsidRPr="0046131F">
        <w:rPr>
          <w:rFonts w:asciiTheme="minorHAnsi" w:hAnsiTheme="minorHAnsi" w:cstheme="minorHAnsi"/>
          <w:color w:val="000000" w:themeColor="text1"/>
          <w:bdr w:val="none" w:sz="0" w:space="0" w:color="auto" w:frame="1"/>
        </w:rPr>
        <w:t xml:space="preserve"> Përveç kësaj, siç tregohet në një meta-analizë të shtatë studimeve, një diagnozë e diabetit shoqërues rrit ndjeshëm rrezikun e infarktit cerebral tek pacientët me FA (RR=1.7; 95% CI 1.4–2.0).</w:t>
      </w:r>
      <w:r w:rsidR="00DF5DBA" w:rsidRPr="0046131F">
        <w:rPr>
          <w:rFonts w:asciiTheme="minorHAnsi" w:hAnsiTheme="minorHAnsi" w:cstheme="minorHAnsi"/>
          <w:color w:val="000000" w:themeColor="text1"/>
          <w:bdr w:val="none" w:sz="0" w:space="0" w:color="auto" w:frame="1"/>
        </w:rPr>
        <w:t>(183)</w:t>
      </w:r>
    </w:p>
    <w:p w14:paraId="784B05D0" w14:textId="77777777" w:rsidR="003B1BA5" w:rsidRPr="0046131F" w:rsidRDefault="003B1BA5" w:rsidP="00527BE0">
      <w:pPr>
        <w:pStyle w:val="KeinLeerraum"/>
        <w:rPr>
          <w:color w:val="000000" w:themeColor="text1"/>
          <w:bdr w:val="none" w:sz="0" w:space="0" w:color="auto" w:frame="1"/>
        </w:rPr>
      </w:pPr>
      <w:r w:rsidRPr="0046131F">
        <w:rPr>
          <w:color w:val="000000" w:themeColor="text1"/>
          <w:bdr w:val="none" w:sz="0" w:space="0" w:color="auto" w:frame="1"/>
        </w:rPr>
        <w:t>Një prognozë më e keqe u vërejt gjithashtu në regjistrin e GARFIELD AF, i cili zbuloi se</w:t>
      </w:r>
      <w:r w:rsidR="00673F68" w:rsidRPr="0046131F">
        <w:rPr>
          <w:color w:val="000000" w:themeColor="text1"/>
          <w:bdr w:val="none" w:sz="0" w:space="0" w:color="auto" w:frame="1"/>
        </w:rPr>
        <w:t xml:space="preserve"> diabeti në pacientët me fibrilacion atrial</w:t>
      </w:r>
      <w:r w:rsidRPr="0046131F">
        <w:rPr>
          <w:color w:val="000000" w:themeColor="text1"/>
          <w:bdr w:val="none" w:sz="0" w:space="0" w:color="auto" w:frame="1"/>
        </w:rPr>
        <w:t xml:space="preserve"> shoqërohej me një rritje të konsiderueshme të rrezikut 2-vjeçar të infarktit cerebral /embolis</w:t>
      </w:r>
      <w:r w:rsidR="00572815" w:rsidRPr="0046131F">
        <w:rPr>
          <w:color w:val="000000" w:themeColor="text1"/>
          <w:bdr w:val="none" w:sz="0" w:space="0" w:color="auto" w:frame="1"/>
        </w:rPr>
        <w:t>ë</w:t>
      </w:r>
      <w:r w:rsidRPr="0046131F">
        <w:rPr>
          <w:color w:val="000000" w:themeColor="text1"/>
          <w:bdr w:val="none" w:sz="0" w:space="0" w:color="auto" w:frame="1"/>
        </w:rPr>
        <w:t xml:space="preserve"> sistemike (HR=1.23; 95% CI 1.03-1.47) dhe vdekshm</w:t>
      </w:r>
      <w:r w:rsidR="00572815" w:rsidRPr="0046131F">
        <w:rPr>
          <w:color w:val="000000" w:themeColor="text1"/>
          <w:bdr w:val="none" w:sz="0" w:space="0" w:color="auto" w:frame="1"/>
        </w:rPr>
        <w:t>ë</w:t>
      </w:r>
      <w:r w:rsidRPr="0046131F">
        <w:rPr>
          <w:color w:val="000000" w:themeColor="text1"/>
          <w:bdr w:val="none" w:sz="0" w:space="0" w:color="auto" w:frame="1"/>
        </w:rPr>
        <w:t>ris</w:t>
      </w:r>
      <w:r w:rsidR="00572815" w:rsidRPr="0046131F">
        <w:rPr>
          <w:color w:val="000000" w:themeColor="text1"/>
          <w:bdr w:val="none" w:sz="0" w:space="0" w:color="auto" w:frame="1"/>
        </w:rPr>
        <w:t>ë</w:t>
      </w:r>
      <w:r w:rsidRPr="0046131F">
        <w:rPr>
          <w:color w:val="000000" w:themeColor="text1"/>
          <w:bdr w:val="none" w:sz="0" w:space="0" w:color="auto" w:frame="1"/>
        </w:rPr>
        <w:t xml:space="preserve"> nga </w:t>
      </w:r>
      <w:r w:rsidR="00673F68" w:rsidRPr="0046131F">
        <w:rPr>
          <w:color w:val="000000" w:themeColor="text1"/>
          <w:bdr w:val="none" w:sz="0" w:space="0" w:color="auto" w:frame="1"/>
        </w:rPr>
        <w:t>ç</w:t>
      </w:r>
      <w:r w:rsidRPr="0046131F">
        <w:rPr>
          <w:color w:val="000000" w:themeColor="text1"/>
          <w:bdr w:val="none" w:sz="0" w:space="0" w:color="auto" w:frame="1"/>
        </w:rPr>
        <w:t>do shkak  (HR=1,27; 95% CI 1,15–1,41) por pa rritje të rrezikut p</w:t>
      </w:r>
      <w:r w:rsidR="00572815" w:rsidRPr="0046131F">
        <w:rPr>
          <w:color w:val="000000" w:themeColor="text1"/>
          <w:bdr w:val="none" w:sz="0" w:space="0" w:color="auto" w:frame="1"/>
        </w:rPr>
        <w:t>ë</w:t>
      </w:r>
      <w:r w:rsidRPr="0046131F">
        <w:rPr>
          <w:color w:val="000000" w:themeColor="text1"/>
          <w:bdr w:val="none" w:sz="0" w:space="0" w:color="auto" w:frame="1"/>
        </w:rPr>
        <w:t>r ngja</w:t>
      </w:r>
      <w:r w:rsidR="00673F68" w:rsidRPr="0046131F">
        <w:rPr>
          <w:color w:val="000000" w:themeColor="text1"/>
          <w:bdr w:val="none" w:sz="0" w:space="0" w:color="auto" w:frame="1"/>
        </w:rPr>
        <w:t xml:space="preserve">rje hemorragjike </w:t>
      </w:r>
      <w:r w:rsidRPr="0046131F">
        <w:rPr>
          <w:color w:val="000000" w:themeColor="text1"/>
          <w:bdr w:val="none" w:sz="0" w:space="0" w:color="auto" w:frame="1"/>
        </w:rPr>
        <w:t>(HR=0,92; 95% CI 0,71–1,18).</w:t>
      </w:r>
      <w:r w:rsidR="00DF5DBA" w:rsidRPr="0046131F">
        <w:rPr>
          <w:color w:val="000000" w:themeColor="text1"/>
          <w:bdr w:val="none" w:sz="0" w:space="0" w:color="auto" w:frame="1"/>
        </w:rPr>
        <w:t>(160)</w:t>
      </w:r>
    </w:p>
    <w:p w14:paraId="1D9F2631" w14:textId="77777777" w:rsidR="00620978" w:rsidRPr="0046131F" w:rsidRDefault="00620978" w:rsidP="00527BE0">
      <w:pPr>
        <w:pStyle w:val="KeinLeerraum"/>
        <w:rPr>
          <w:b/>
          <w:color w:val="000000" w:themeColor="text1"/>
          <w:bdr w:val="none" w:sz="0" w:space="0" w:color="auto" w:frame="1"/>
          <w:lang w:val="en-GB"/>
        </w:rPr>
      </w:pPr>
    </w:p>
    <w:p w14:paraId="712AE576" w14:textId="6115D527" w:rsidR="00673F68" w:rsidRPr="0046131F" w:rsidRDefault="00673F68" w:rsidP="00527BE0">
      <w:pPr>
        <w:pStyle w:val="KeinLeerraum"/>
        <w:rPr>
          <w:b/>
          <w:color w:val="000000" w:themeColor="text1"/>
          <w:bdr w:val="none" w:sz="0" w:space="0" w:color="auto" w:frame="1"/>
        </w:rPr>
      </w:pPr>
      <w:r w:rsidRPr="0046131F">
        <w:rPr>
          <w:b/>
          <w:color w:val="000000" w:themeColor="text1"/>
          <w:bdr w:val="none" w:sz="0" w:space="0" w:color="auto" w:frame="1"/>
          <w:lang w:val="en-GB"/>
        </w:rPr>
        <w:t>Sëmundjet bashkëshoqëruese e rrisin kompleksitetin e parandalimit të insultit, në pacientët me fibrilacion atrial</w:t>
      </w:r>
    </w:p>
    <w:p w14:paraId="433CA5F4" w14:textId="50D5C8F5" w:rsidR="00FD55A6" w:rsidRPr="0046131F" w:rsidRDefault="006B23AA"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2E212F71" wp14:editId="17CA8ED2">
            <wp:extent cx="5943600" cy="3797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97935"/>
                    </a:xfrm>
                    <a:prstGeom prst="rect">
                      <a:avLst/>
                    </a:prstGeom>
                  </pic:spPr>
                </pic:pic>
              </a:graphicData>
            </a:graphic>
          </wp:inline>
        </w:drawing>
      </w:r>
    </w:p>
    <w:p w14:paraId="7A46717F" w14:textId="49640CD3" w:rsidR="00FD55A6" w:rsidRDefault="00FD55A6" w:rsidP="00527BE0">
      <w:pPr>
        <w:pStyle w:val="StandardWeb"/>
        <w:spacing w:before="0" w:beforeAutospacing="0"/>
        <w:rPr>
          <w:rFonts w:asciiTheme="minorHAnsi" w:hAnsiTheme="minorHAnsi" w:cstheme="minorHAnsi"/>
          <w:b/>
          <w:color w:val="000000" w:themeColor="text1"/>
          <w:bdr w:val="none" w:sz="0" w:space="0" w:color="auto" w:frame="1"/>
        </w:rPr>
      </w:pPr>
    </w:p>
    <w:p w14:paraId="1E4CD505" w14:textId="77777777" w:rsidR="000E230D" w:rsidRPr="0046131F" w:rsidRDefault="000E230D" w:rsidP="00527BE0">
      <w:pPr>
        <w:pStyle w:val="StandardWeb"/>
        <w:spacing w:before="0" w:beforeAutospacing="0"/>
        <w:rPr>
          <w:rFonts w:asciiTheme="minorHAnsi" w:hAnsiTheme="minorHAnsi" w:cstheme="minorHAnsi"/>
          <w:b/>
          <w:color w:val="000000" w:themeColor="text1"/>
          <w:bdr w:val="none" w:sz="0" w:space="0" w:color="auto" w:frame="1"/>
        </w:rPr>
      </w:pPr>
    </w:p>
    <w:p w14:paraId="5FE312D7" w14:textId="08B747B4" w:rsidR="003B1BA5" w:rsidRPr="0046131F" w:rsidRDefault="00D074DD"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3.2.2 </w:t>
      </w:r>
      <w:r w:rsidR="003B1BA5" w:rsidRPr="0046131F">
        <w:rPr>
          <w:rFonts w:asciiTheme="minorHAnsi" w:hAnsiTheme="minorHAnsi" w:cstheme="minorHAnsi"/>
          <w:b/>
          <w:color w:val="000000" w:themeColor="text1"/>
          <w:bdr w:val="none" w:sz="0" w:space="0" w:color="auto" w:frame="1"/>
        </w:rPr>
        <w:t>Evidenca klinike</w:t>
      </w:r>
    </w:p>
    <w:p w14:paraId="2556BC3E"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Një sasi e madhe e provave klinike mbështesin përdorimin e antikoagulantëve oralë jo antagonistë të vitaminës K (NOACs; apixaban, dabigatran, edoxaban, rivaroxaban) në pacientët me diabet. Të gjitha studimet klinike fazës III të NOAC përfshinin një numër të madh pacientësh me diabet, megjithëse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rqindja e popullat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diabetike ndryshonte nga nj</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ri studim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tjetrin.(99-102)</w:t>
      </w:r>
    </w:p>
    <w:p w14:paraId="0B804CDA"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lang w:val="de-DE"/>
        </w:rPr>
      </w:pPr>
      <w:r w:rsidRPr="0046131F">
        <w:rPr>
          <w:rFonts w:asciiTheme="minorHAnsi" w:hAnsiTheme="minorHAnsi" w:cstheme="minorHAnsi"/>
          <w:color w:val="000000" w:themeColor="text1"/>
          <w:bdr w:val="none" w:sz="0" w:space="0" w:color="auto" w:frame="1"/>
          <w:lang w:val="de-DE"/>
        </w:rPr>
        <w:t>Karakteristikat e pacient</w:t>
      </w:r>
      <w:r w:rsidR="00572815" w:rsidRPr="0046131F">
        <w:rPr>
          <w:rFonts w:asciiTheme="minorHAnsi" w:hAnsiTheme="minorHAnsi" w:cstheme="minorHAnsi"/>
          <w:color w:val="000000" w:themeColor="text1"/>
          <w:bdr w:val="none" w:sz="0" w:space="0" w:color="auto" w:frame="1"/>
          <w:lang w:val="de-DE"/>
        </w:rPr>
        <w:t>ë</w:t>
      </w:r>
      <w:r w:rsidRPr="0046131F">
        <w:rPr>
          <w:rFonts w:asciiTheme="minorHAnsi" w:hAnsiTheme="minorHAnsi" w:cstheme="minorHAnsi"/>
          <w:color w:val="000000" w:themeColor="text1"/>
          <w:bdr w:val="none" w:sz="0" w:space="0" w:color="auto" w:frame="1"/>
          <w:lang w:val="de-DE"/>
        </w:rPr>
        <w:t>ve në studimet NOAC të fazës III.</w:t>
      </w:r>
    </w:p>
    <w:p w14:paraId="5410EEC2" w14:textId="3BA9184B" w:rsidR="00F63F46" w:rsidRPr="0046131F" w:rsidRDefault="00F63F46" w:rsidP="00527BE0">
      <w:pPr>
        <w:pStyle w:val="KeinLeerraum"/>
        <w:rPr>
          <w:b/>
          <w:color w:val="000000" w:themeColor="text1"/>
          <w:bdr w:val="none" w:sz="0" w:space="0" w:color="auto" w:frame="1"/>
          <w:lang w:val="de-DE"/>
        </w:rPr>
      </w:pPr>
      <w:r w:rsidRPr="0046131F">
        <w:rPr>
          <w:color w:val="000000" w:themeColor="text1"/>
          <w:bdr w:val="none" w:sz="0" w:space="0" w:color="auto" w:frame="1"/>
          <w:lang w:val="de-DE"/>
        </w:rPr>
        <w:t xml:space="preserve">        </w:t>
      </w:r>
      <w:r w:rsidR="00673F68" w:rsidRPr="0046131F">
        <w:rPr>
          <w:b/>
          <w:color w:val="000000" w:themeColor="text1"/>
          <w:bdr w:val="none" w:sz="0" w:space="0" w:color="auto" w:frame="1"/>
          <w:lang w:val="de-DE"/>
        </w:rPr>
        <w:t>ROCKET AF kishte përqindjen</w:t>
      </w:r>
      <w:r w:rsidRPr="0046131F">
        <w:rPr>
          <w:b/>
          <w:color w:val="000000" w:themeColor="text1"/>
          <w:bdr w:val="none" w:sz="0" w:space="0" w:color="auto" w:frame="1"/>
          <w:lang w:val="de-DE"/>
        </w:rPr>
        <w:t xml:space="preserve"> më të lartë të pacientëve me di</w:t>
      </w:r>
      <w:r w:rsidR="00620978" w:rsidRPr="0046131F">
        <w:rPr>
          <w:b/>
          <w:color w:val="000000" w:themeColor="text1"/>
          <w:bdr w:val="none" w:sz="0" w:space="0" w:color="auto" w:frame="1"/>
          <w:lang w:val="de-DE"/>
        </w:rPr>
        <w:t>ab</w:t>
      </w:r>
      <w:r w:rsidRPr="0046131F">
        <w:rPr>
          <w:b/>
          <w:color w:val="000000" w:themeColor="text1"/>
          <w:bdr w:val="none" w:sz="0" w:space="0" w:color="auto" w:frame="1"/>
          <w:lang w:val="de-DE"/>
        </w:rPr>
        <w:t>e</w:t>
      </w:r>
      <w:r w:rsidR="00620978" w:rsidRPr="0046131F">
        <w:rPr>
          <w:b/>
          <w:color w:val="000000" w:themeColor="text1"/>
          <w:bdr w:val="none" w:sz="0" w:space="0" w:color="auto" w:frame="1"/>
          <w:lang w:val="de-DE"/>
        </w:rPr>
        <w:t>t</w:t>
      </w:r>
      <w:r w:rsidRPr="0046131F">
        <w:rPr>
          <w:b/>
          <w:color w:val="000000" w:themeColor="text1"/>
          <w:bdr w:val="none" w:sz="0" w:space="0" w:color="auto" w:frame="1"/>
          <w:lang w:val="de-DE"/>
        </w:rPr>
        <w:t xml:space="preserve">melitus krahasuar me    </w:t>
      </w:r>
    </w:p>
    <w:p w14:paraId="28A45EB9" w14:textId="77777777" w:rsidR="00673F68" w:rsidRPr="0046131F" w:rsidRDefault="00F63F46" w:rsidP="00527BE0">
      <w:pPr>
        <w:pStyle w:val="KeinLeerraum"/>
        <w:rPr>
          <w:b/>
          <w:color w:val="000000" w:themeColor="text1"/>
          <w:bdr w:val="none" w:sz="0" w:space="0" w:color="auto" w:frame="1"/>
          <w:lang w:val="de-DE"/>
        </w:rPr>
      </w:pPr>
      <w:r w:rsidRPr="0046131F">
        <w:rPr>
          <w:b/>
          <w:color w:val="000000" w:themeColor="text1"/>
          <w:bdr w:val="none" w:sz="0" w:space="0" w:color="auto" w:frame="1"/>
          <w:lang w:val="de-DE"/>
        </w:rPr>
        <w:t xml:space="preserve">        studimet e randomizuara analoge fazë III të NOAC-ëve të tjerë.</w:t>
      </w:r>
    </w:p>
    <w:p w14:paraId="44D2954E" w14:textId="77777777" w:rsidR="003B1BA5" w:rsidRPr="0046131F" w:rsidRDefault="00673F68"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6904E91A" wp14:editId="7C6F6C60">
            <wp:extent cx="5943600" cy="3608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08070"/>
                    </a:xfrm>
                    <a:prstGeom prst="rect">
                      <a:avLst/>
                    </a:prstGeom>
                  </pic:spPr>
                </pic:pic>
              </a:graphicData>
            </a:graphic>
          </wp:inline>
        </w:drawing>
      </w:r>
    </w:p>
    <w:p w14:paraId="5DB6B0B8"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ROCKET AF, i cili vlerësoi rivaroxaban</w:t>
      </w:r>
      <w:r w:rsidR="00D074DD" w:rsidRPr="0046131F">
        <w:rPr>
          <w:rFonts w:asciiTheme="minorHAnsi" w:hAnsiTheme="minorHAnsi" w:cstheme="minorHAnsi"/>
          <w:color w:val="000000" w:themeColor="text1"/>
          <w:bdr w:val="none" w:sz="0" w:space="0" w:color="auto" w:frame="1"/>
        </w:rPr>
        <w:t>in</w:t>
      </w:r>
      <w:r w:rsidRPr="0046131F">
        <w:rPr>
          <w:rFonts w:asciiTheme="minorHAnsi" w:hAnsiTheme="minorHAnsi" w:cstheme="minorHAnsi"/>
          <w:color w:val="000000" w:themeColor="text1"/>
          <w:bdr w:val="none" w:sz="0" w:space="0" w:color="auto" w:frame="1"/>
        </w:rPr>
        <w:t xml:space="preserve">, kishte përqindjen më të madhe të pacientëve me diabet, si dhe popullatën e përgjithshme me rrezik më të lartë bazuar në rezultatin </w:t>
      </w:r>
      <w:r w:rsidR="002E4BE0" w:rsidRPr="0046131F">
        <w:rPr>
          <w:rFonts w:asciiTheme="minorHAnsi" w:hAnsiTheme="minorHAnsi" w:cstheme="minorHAnsi"/>
          <w:color w:val="000000" w:themeColor="text1"/>
          <w:bdr w:val="none" w:sz="0" w:space="0" w:color="auto" w:frame="1"/>
        </w:rPr>
        <w:t xml:space="preserve">e </w:t>
      </w:r>
      <w:r w:rsidRPr="0046131F">
        <w:rPr>
          <w:rFonts w:asciiTheme="minorHAnsi" w:hAnsiTheme="minorHAnsi" w:cstheme="minorHAnsi"/>
          <w:color w:val="000000" w:themeColor="text1"/>
          <w:bdr w:val="none" w:sz="0" w:space="0" w:color="auto" w:frame="1"/>
        </w:rPr>
        <w:t>CHADS</w:t>
      </w:r>
      <w:r w:rsidRPr="0046131F">
        <w:rPr>
          <w:rFonts w:asciiTheme="minorHAnsi" w:hAnsiTheme="minorHAnsi" w:cstheme="minorHAnsi"/>
          <w:color w:val="000000" w:themeColor="text1"/>
          <w:bdr w:val="none" w:sz="0" w:space="0" w:color="auto" w:frame="1"/>
          <w:vertAlign w:val="subscript"/>
        </w:rPr>
        <w:t>2</w:t>
      </w:r>
      <w:r w:rsidR="002E4BE0" w:rsidRPr="0046131F">
        <w:rPr>
          <w:rFonts w:asciiTheme="minorHAnsi" w:hAnsiTheme="minorHAnsi" w:cstheme="minorHAnsi"/>
          <w:color w:val="000000" w:themeColor="text1"/>
          <w:bdr w:val="none" w:sz="0" w:space="0" w:color="auto" w:frame="1"/>
          <w:vertAlign w:val="subscript"/>
        </w:rPr>
        <w:t xml:space="preserve"> </w:t>
      </w:r>
      <w:r w:rsidR="002E4BE0" w:rsidRPr="0046131F">
        <w:rPr>
          <w:rFonts w:asciiTheme="minorHAnsi" w:hAnsiTheme="minorHAnsi" w:cstheme="minorHAnsi"/>
          <w:color w:val="000000" w:themeColor="text1"/>
          <w:bdr w:val="none" w:sz="0" w:space="0" w:color="auto" w:frame="1"/>
        </w:rPr>
        <w:t>score-it.</w:t>
      </w:r>
      <w:r w:rsidRPr="0046131F">
        <w:rPr>
          <w:rFonts w:asciiTheme="minorHAnsi" w:hAnsiTheme="minorHAnsi" w:cstheme="minorHAnsi"/>
          <w:color w:val="000000" w:themeColor="text1"/>
          <w:bdr w:val="none" w:sz="0" w:space="0" w:color="auto" w:frame="1"/>
        </w:rPr>
        <w:t>(99-102) Në një nënanalizë të paracaktuar të ROCKET AF, rivaroxaban u shoqërua me një reduktim të ndjeshëm të rrezikut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r vdekje kardiovaskulare krahasuar me </w:t>
      </w:r>
      <w:r w:rsidR="00FF7F97" w:rsidRPr="0046131F">
        <w:rPr>
          <w:rFonts w:asciiTheme="minorHAnsi" w:hAnsiTheme="minorHAnsi" w:cstheme="minorHAnsi"/>
          <w:color w:val="000000" w:themeColor="text1"/>
          <w:bdr w:val="none" w:sz="0" w:space="0" w:color="auto" w:frame="1"/>
        </w:rPr>
        <w:t>varf</w:t>
      </w:r>
      <w:r w:rsidR="002E4BE0"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 n</w:t>
      </w:r>
      <w:r w:rsidRPr="0046131F">
        <w:rPr>
          <w:rFonts w:asciiTheme="minorHAnsi" w:hAnsiTheme="minorHAnsi" w:cstheme="minorHAnsi"/>
          <w:color w:val="000000" w:themeColor="text1"/>
          <w:bdr w:val="none" w:sz="0" w:space="0" w:color="auto" w:frame="1"/>
        </w:rPr>
        <w:t>ë pacientët me diabet (HR=0.80; 95% CI 0.64-0.99).</w:t>
      </w:r>
      <w:r w:rsidR="00201FC8" w:rsidRPr="0046131F">
        <w:rPr>
          <w:rFonts w:asciiTheme="minorHAnsi" w:hAnsiTheme="minorHAnsi" w:cstheme="minorHAnsi"/>
          <w:color w:val="000000" w:themeColor="text1"/>
          <w:bdr w:val="none" w:sz="0" w:space="0" w:color="auto" w:frame="1"/>
        </w:rPr>
        <w:t>(146)</w:t>
      </w:r>
      <w:r w:rsidRPr="0046131F">
        <w:rPr>
          <w:rFonts w:asciiTheme="minorHAnsi" w:hAnsiTheme="minorHAnsi" w:cstheme="minorHAnsi"/>
          <w:color w:val="000000" w:themeColor="text1"/>
          <w:bdr w:val="none" w:sz="0" w:space="0" w:color="auto" w:frame="1"/>
        </w:rPr>
        <w:t xml:space="preserve"> Për më tepër, në pacientët me diabet, rivaroxaban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kishte efikasitet të ngjashëm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në lidhje me parandalimin e insultit cerebral/embolis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sistemike dhe hemorragjis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madhore.(146) Në nënanalizat e pacientëve me diabet në ARISTOTEL, apixaban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dhe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2E4BE0"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 xml:space="preserve"> kishin profil të qëndrueshëm efikasiteti dhe sigurie dhe nuk u vu re asnjë ndryshim në numrin e vdekjeve kardiovaskulare midis grupeve të trajtimit.(147) Në një nënanalizë të RE-LY, nuk kishte dëshmi për një ndryshim domethë</w:t>
      </w:r>
      <w:r w:rsidR="002E4BE0" w:rsidRPr="0046131F">
        <w:rPr>
          <w:rFonts w:asciiTheme="minorHAnsi" w:hAnsiTheme="minorHAnsi" w:cstheme="minorHAnsi"/>
          <w:color w:val="000000" w:themeColor="text1"/>
          <w:bdr w:val="none" w:sz="0" w:space="0" w:color="auto" w:frame="1"/>
        </w:rPr>
        <w:t xml:space="preserve">nës në vdekjet kardiovaskulare </w:t>
      </w:r>
      <w:r w:rsidRPr="0046131F">
        <w:rPr>
          <w:rFonts w:asciiTheme="minorHAnsi" w:hAnsiTheme="minorHAnsi" w:cstheme="minorHAnsi"/>
          <w:color w:val="000000" w:themeColor="text1"/>
          <w:bdr w:val="none" w:sz="0" w:space="0" w:color="auto" w:frame="1"/>
        </w:rPr>
        <w:t>ose hemorragjit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shoqëruara me dabigatran 150 mg dy herë në ditë ose dabigatran 110 mg dy herë në ditë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 megjithatë, doza e dabigatranit 150 mg dy herë në ditë u shoqërua me një ulje të konsiderueshme të rrezikut të infarktit cerebarl</w:t>
      </w:r>
      <w:r w:rsidR="002E4BE0" w:rsidRPr="0046131F">
        <w:rPr>
          <w:rFonts w:asciiTheme="minorHAnsi" w:hAnsiTheme="minorHAnsi" w:cstheme="minorHAnsi"/>
          <w:color w:val="000000" w:themeColor="text1"/>
          <w:bdr w:val="none" w:sz="0" w:space="0" w:color="auto" w:frame="1"/>
        </w:rPr>
        <w:t xml:space="preserve">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E5D88"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.(148)</w:t>
      </w:r>
    </w:p>
    <w:p w14:paraId="44A66573"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p>
    <w:p w14:paraId="3E8EC81E" w14:textId="2736455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p>
    <w:p w14:paraId="069FEA7D" w14:textId="3E55E80C" w:rsidR="003B1BA5" w:rsidRPr="0046131F" w:rsidRDefault="00B71548"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00B3F8B1" wp14:editId="25EB72C6">
            <wp:extent cx="5943600" cy="3852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52545"/>
                    </a:xfrm>
                    <a:prstGeom prst="rect">
                      <a:avLst/>
                    </a:prstGeom>
                  </pic:spPr>
                </pic:pic>
              </a:graphicData>
            </a:graphic>
          </wp:inline>
        </w:drawing>
      </w:r>
    </w:p>
    <w:p w14:paraId="6C50990D" w14:textId="77777777" w:rsidR="00B71548" w:rsidRPr="0046131F" w:rsidRDefault="00B71548" w:rsidP="00527BE0">
      <w:pPr>
        <w:pStyle w:val="StandardWeb"/>
        <w:spacing w:before="0" w:beforeAutospacing="0"/>
        <w:rPr>
          <w:rFonts w:asciiTheme="minorHAnsi" w:hAnsiTheme="minorHAnsi" w:cstheme="minorHAnsi"/>
          <w:color w:val="000000" w:themeColor="text1"/>
          <w:bdr w:val="none" w:sz="0" w:space="0" w:color="auto" w:frame="1"/>
        </w:rPr>
      </w:pPr>
    </w:p>
    <w:p w14:paraId="3FF36ABE" w14:textId="549ED4A5"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r shkak se studimet klinike </w:t>
      </w:r>
      <w:r w:rsidRPr="0046131F">
        <w:rPr>
          <w:rFonts w:asciiTheme="minorHAnsi" w:hAnsiTheme="minorHAnsi" w:cstheme="minorHAnsi"/>
          <w:color w:val="000000" w:themeColor="text1"/>
          <w:bdr w:val="none" w:sz="0" w:space="0" w:color="auto" w:frame="1"/>
        </w:rPr>
        <w:t>faz</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III t</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ve kishin design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ndrysh</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m </w:t>
      </w:r>
      <w:r w:rsidRPr="0046131F">
        <w:rPr>
          <w:rFonts w:asciiTheme="minorHAnsi" w:hAnsiTheme="minorHAnsi" w:cstheme="minorHAnsi"/>
          <w:color w:val="000000" w:themeColor="text1"/>
          <w:bdr w:val="none" w:sz="0" w:space="0" w:color="auto" w:frame="1"/>
        </w:rPr>
        <w:t>dhe rekrutuan popullata të ndryshme pacientësh, nuk është e mundur të bëhen krahasime të drejtpërdrejta në lidhje me sigurinë d</w:t>
      </w:r>
      <w:r w:rsidR="00442770" w:rsidRPr="0046131F">
        <w:rPr>
          <w:rFonts w:asciiTheme="minorHAnsi" w:hAnsiTheme="minorHAnsi" w:cstheme="minorHAnsi"/>
          <w:color w:val="000000" w:themeColor="text1"/>
          <w:bdr w:val="none" w:sz="0" w:space="0" w:color="auto" w:frame="1"/>
        </w:rPr>
        <w:t xml:space="preserve">he efikasitetin e secilit NOAC. </w:t>
      </w:r>
      <w:r w:rsidRPr="0046131F">
        <w:rPr>
          <w:rFonts w:asciiTheme="minorHAnsi" w:hAnsiTheme="minorHAnsi" w:cstheme="minorHAnsi"/>
          <w:color w:val="000000" w:themeColor="text1"/>
          <w:bdr w:val="none" w:sz="0" w:space="0" w:color="auto" w:frame="1"/>
        </w:rPr>
        <w:t>Asnjë subanalizë e diabetit nuk është publikuar për edoxaban.</w:t>
      </w:r>
    </w:p>
    <w:p w14:paraId="1C1EDB13" w14:textId="2C09D967" w:rsidR="00DD40D3"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 xml:space="preserve">Dëshmitë që mbështesin përdorimin në botën reale të rivaroxaban ofrohen nga studimi XANTUS, i </w:t>
      </w:r>
      <w:r w:rsidR="00442770" w:rsidRPr="0046131F">
        <w:rPr>
          <w:rFonts w:asciiTheme="minorHAnsi" w:hAnsiTheme="minorHAnsi" w:cstheme="minorHAnsi"/>
          <w:color w:val="000000" w:themeColor="text1"/>
          <w:bdr w:val="none" w:sz="0" w:space="0" w:color="auto" w:frame="1"/>
        </w:rPr>
        <w:t>cili përfshiu 6784 pacientë me fibrilacion atrial</w:t>
      </w:r>
      <w:r w:rsidRPr="0046131F">
        <w:rPr>
          <w:rFonts w:asciiTheme="minorHAnsi" w:hAnsiTheme="minorHAnsi" w:cstheme="minorHAnsi"/>
          <w:color w:val="000000" w:themeColor="text1"/>
          <w:bdr w:val="none" w:sz="0" w:space="0" w:color="auto" w:frame="1"/>
        </w:rPr>
        <w:t xml:space="preserve"> që merrnin rivaroxaban, nga të cilët 19.6% kishin diabet.(107) XANTUS ishte një studim  prospektiv, i botës reale,  </w:t>
      </w:r>
      <w:r w:rsidR="002E4BE0" w:rsidRPr="0046131F">
        <w:rPr>
          <w:rFonts w:asciiTheme="minorHAnsi" w:hAnsiTheme="minorHAnsi" w:cstheme="minorHAnsi"/>
          <w:color w:val="000000" w:themeColor="text1"/>
          <w:bdr w:val="none" w:sz="0" w:space="0" w:color="auto" w:frame="1"/>
        </w:rPr>
        <w:t xml:space="preserve">i </w:t>
      </w:r>
      <w:r w:rsidRPr="0046131F">
        <w:rPr>
          <w:rFonts w:asciiTheme="minorHAnsi" w:hAnsiTheme="minorHAnsi" w:cstheme="minorHAnsi"/>
          <w:color w:val="000000" w:themeColor="text1"/>
          <w:bdr w:val="none" w:sz="0" w:space="0" w:color="auto" w:frame="1"/>
        </w:rPr>
        <w:t>fazës IV, i cili tregoi se rezultatet e ROCKET AF u pasqyruan dhe ishin konsistente edhe me ato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bot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reale. Për më tepër, metodologjia e fuqishme</w:t>
      </w:r>
      <w:r w:rsidR="002E4BE0" w:rsidRPr="0046131F">
        <w:rPr>
          <w:rFonts w:asciiTheme="minorHAnsi" w:hAnsiTheme="minorHAnsi" w:cstheme="minorHAnsi"/>
          <w:color w:val="000000" w:themeColor="text1"/>
          <w:bdr w:val="none" w:sz="0" w:space="0" w:color="auto" w:frame="1"/>
        </w:rPr>
        <w:t xml:space="preserve"> e XANTUS çoi në miratimin e tij </w:t>
      </w:r>
      <w:r w:rsidRPr="0046131F">
        <w:rPr>
          <w:rFonts w:asciiTheme="minorHAnsi" w:hAnsiTheme="minorHAnsi" w:cstheme="minorHAnsi"/>
          <w:color w:val="000000" w:themeColor="text1"/>
          <w:bdr w:val="none" w:sz="0" w:space="0" w:color="auto" w:frame="1"/>
        </w:rPr>
        <w:t>edhe nga Agjencia Evropiane e Barnave; asnjë provë e botës reale e k</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saj natyre nuk është përfshirë në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rmbledhjen e Karakteristikave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Produktit 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ron Autorizimin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 Treg</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tim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ndonjë NOAC-u tjetër.(138)</w:t>
      </w:r>
    </w:p>
    <w:p w14:paraId="66C7177B" w14:textId="77777777" w:rsidR="003B1BA5" w:rsidRPr="0046131F" w:rsidRDefault="002E4BE0"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3.2.3 </w:t>
      </w:r>
      <w:r w:rsidR="003B1BA5" w:rsidRPr="0046131F">
        <w:rPr>
          <w:rFonts w:asciiTheme="minorHAnsi" w:hAnsiTheme="minorHAnsi" w:cstheme="minorHAnsi"/>
          <w:b/>
          <w:color w:val="000000" w:themeColor="text1"/>
          <w:bdr w:val="none" w:sz="0" w:space="0" w:color="auto" w:frame="1"/>
        </w:rPr>
        <w:t>Rekomandimet e Udh</w:t>
      </w:r>
      <w:r w:rsidR="00572815" w:rsidRPr="0046131F">
        <w:rPr>
          <w:rFonts w:asciiTheme="minorHAnsi" w:hAnsiTheme="minorHAnsi" w:cstheme="minorHAnsi"/>
          <w:b/>
          <w:color w:val="000000" w:themeColor="text1"/>
          <w:bdr w:val="none" w:sz="0" w:space="0" w:color="auto" w:frame="1"/>
        </w:rPr>
        <w:t>ë</w:t>
      </w:r>
      <w:r w:rsidR="003B1BA5" w:rsidRPr="0046131F">
        <w:rPr>
          <w:rFonts w:asciiTheme="minorHAnsi" w:hAnsiTheme="minorHAnsi" w:cstheme="minorHAnsi"/>
          <w:b/>
          <w:color w:val="000000" w:themeColor="text1"/>
          <w:bdr w:val="none" w:sz="0" w:space="0" w:color="auto" w:frame="1"/>
        </w:rPr>
        <w:t>zuesve</w:t>
      </w:r>
    </w:p>
    <w:p w14:paraId="7EDCB0A2"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w:t>
      </w:r>
      <w:r w:rsidR="009C52C5" w:rsidRPr="0046131F">
        <w:rPr>
          <w:rFonts w:asciiTheme="minorHAnsi" w:hAnsiTheme="minorHAnsi" w:cstheme="minorHAnsi"/>
          <w:color w:val="000000" w:themeColor="text1"/>
          <w:bdr w:val="none" w:sz="0" w:space="0" w:color="auto" w:frame="1"/>
        </w:rPr>
        <w:t>dhëzimet ESC për menaxhimin e fibrilacionit atrial</w:t>
      </w:r>
      <w:r w:rsidRPr="0046131F">
        <w:rPr>
          <w:rFonts w:asciiTheme="minorHAnsi" w:hAnsiTheme="minorHAnsi" w:cstheme="minorHAnsi"/>
          <w:color w:val="000000" w:themeColor="text1"/>
          <w:bdr w:val="none" w:sz="0" w:space="0" w:color="auto" w:frame="1"/>
        </w:rPr>
        <w:t xml:space="preserve"> kanë rekomandime të ndryshme në varësi të rezultatit </w:t>
      </w:r>
      <w:r w:rsidR="009C52C5" w:rsidRPr="0046131F">
        <w:rPr>
          <w:rFonts w:asciiTheme="minorHAnsi" w:hAnsiTheme="minorHAnsi" w:cstheme="minorHAnsi"/>
          <w:color w:val="000000" w:themeColor="text1"/>
          <w:bdr w:val="none" w:sz="0" w:space="0" w:color="auto" w:frame="1"/>
        </w:rPr>
        <w:t>t</w:t>
      </w:r>
      <w:r w:rsidR="00BE5D88" w:rsidRPr="0046131F">
        <w:rPr>
          <w:rFonts w:asciiTheme="minorHAnsi" w:hAnsiTheme="minorHAnsi" w:cstheme="minorHAnsi"/>
          <w:color w:val="000000" w:themeColor="text1"/>
          <w:bdr w:val="none" w:sz="0" w:space="0" w:color="auto" w:frame="1"/>
        </w:rPr>
        <w:t>ë</w:t>
      </w:r>
      <w:r w:rsidR="009C52C5"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CHA</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DS</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 xml:space="preserve">-VASc </w:t>
      </w:r>
      <w:r w:rsidR="009C52C5" w:rsidRPr="0046131F">
        <w:rPr>
          <w:rFonts w:asciiTheme="minorHAnsi" w:hAnsiTheme="minorHAnsi" w:cstheme="minorHAnsi"/>
          <w:color w:val="000000" w:themeColor="text1"/>
          <w:bdr w:val="none" w:sz="0" w:space="0" w:color="auto" w:frame="1"/>
        </w:rPr>
        <w:t xml:space="preserve">score-it </w:t>
      </w:r>
      <w:r w:rsidRPr="0046131F">
        <w:rPr>
          <w:rFonts w:asciiTheme="minorHAnsi" w:hAnsiTheme="minorHAnsi" w:cstheme="minorHAnsi"/>
          <w:color w:val="000000" w:themeColor="text1"/>
          <w:bdr w:val="none" w:sz="0" w:space="0" w:color="auto" w:frame="1"/>
        </w:rPr>
        <w:t>të pacientëve</w:t>
      </w:r>
      <w:r w:rsidR="009C52C5" w:rsidRPr="0046131F">
        <w:rPr>
          <w:rFonts w:asciiTheme="minorHAnsi" w:hAnsiTheme="minorHAnsi" w:cstheme="minorHAnsi"/>
          <w:color w:val="000000" w:themeColor="text1"/>
          <w:bdr w:val="none" w:sz="0" w:space="0" w:color="auto" w:frame="1"/>
        </w:rPr>
        <w:t>. </w:t>
      </w:r>
      <w:r w:rsidRPr="0046131F">
        <w:rPr>
          <w:rFonts w:asciiTheme="minorHAnsi" w:hAnsiTheme="minorHAnsi" w:cstheme="minorHAnsi"/>
          <w:color w:val="000000" w:themeColor="text1"/>
          <w:bdr w:val="none" w:sz="0" w:space="0" w:color="auto" w:frame="1"/>
        </w:rPr>
        <w:t>Antikoagulimi oral rekomandohet për burrat me rezultat ≥2 dhe gratë me rezultat ≥3; antikoagulimi oral duhet të merret parasysh te meshkujt me rezultat ≥1 dhe te femrat me rezultat ≥2. Në praktikë, për shkak se diabeti dhe gjinia femërore zënë një pikë secila, tek të gjitha pacientet me diabet duhet marr</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konsiderat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rdorimi i antikoagulimit oral. Antikoagulimi oral rekomandohet (IA) te pacientët me diabet dhe një faktor tjetër rreziku, për shembull, individët e moshës ≥65 vjeç.(1)</w:t>
      </w:r>
    </w:p>
    <w:p w14:paraId="737126B7" w14:textId="77777777" w:rsidR="003B1BA5" w:rsidRPr="0046131F" w:rsidRDefault="00BF7B59"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w:t>
      </w:r>
      <w:r w:rsidR="003B1BA5" w:rsidRPr="0046131F">
        <w:rPr>
          <w:rFonts w:asciiTheme="minorHAnsi" w:hAnsiTheme="minorHAnsi" w:cstheme="minorHAnsi"/>
          <w:color w:val="000000" w:themeColor="text1"/>
          <w:bdr w:val="none" w:sz="0" w:space="0" w:color="auto" w:frame="1"/>
        </w:rPr>
        <w:t>sa i përket zgjedhjes së antikoagulantëve, udhëzimet janë të qarta: nëse një pacient është i përshtatshëm për trajtim me një NOAC, kjo preferohet kundrej një VKA, e cila rekomandohet vetëm si një antikoagulant i zgje</w:t>
      </w:r>
      <w:r w:rsidR="001A338F" w:rsidRPr="0046131F">
        <w:rPr>
          <w:rFonts w:asciiTheme="minorHAnsi" w:hAnsiTheme="minorHAnsi" w:cstheme="minorHAnsi"/>
          <w:color w:val="000000" w:themeColor="text1"/>
          <w:bdr w:val="none" w:sz="0" w:space="0" w:color="auto" w:frame="1"/>
        </w:rPr>
        <w:t>dhjes së parë në pacientët me fibrilacion atrial</w:t>
      </w:r>
      <w:r w:rsidR="003B1BA5" w:rsidRPr="0046131F">
        <w:rPr>
          <w:rFonts w:asciiTheme="minorHAnsi" w:hAnsiTheme="minorHAnsi" w:cstheme="minorHAnsi"/>
          <w:color w:val="000000" w:themeColor="text1"/>
          <w:bdr w:val="none" w:sz="0" w:space="0" w:color="auto" w:frame="1"/>
        </w:rPr>
        <w:t xml:space="preserve"> dhe stenoz</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t</w:t>
      </w:r>
      <w:r w:rsidR="00572815" w:rsidRPr="0046131F">
        <w:rPr>
          <w:rFonts w:asciiTheme="minorHAnsi" w:hAnsiTheme="minorHAnsi" w:cstheme="minorHAnsi"/>
          <w:color w:val="000000" w:themeColor="text1"/>
          <w:bdr w:val="none" w:sz="0" w:space="0" w:color="auto" w:frame="1"/>
        </w:rPr>
        <w:t>ë</w:t>
      </w:r>
      <w:r w:rsidR="001A338F" w:rsidRPr="0046131F">
        <w:rPr>
          <w:rFonts w:asciiTheme="minorHAnsi" w:hAnsiTheme="minorHAnsi" w:cstheme="minorHAnsi"/>
          <w:color w:val="000000" w:themeColor="text1"/>
          <w:bdr w:val="none" w:sz="0" w:space="0" w:color="auto" w:frame="1"/>
        </w:rPr>
        <w:t xml:space="preserve"> va</w:t>
      </w:r>
      <w:r w:rsidR="003B1BA5" w:rsidRPr="0046131F">
        <w:rPr>
          <w:rFonts w:asciiTheme="minorHAnsi" w:hAnsiTheme="minorHAnsi" w:cstheme="minorHAnsi"/>
          <w:color w:val="000000" w:themeColor="text1"/>
          <w:bdr w:val="none" w:sz="0" w:space="0" w:color="auto" w:frame="1"/>
        </w:rPr>
        <w:t>lvula</w:t>
      </w:r>
      <w:r w:rsidR="001A338F" w:rsidRPr="0046131F">
        <w:rPr>
          <w:rFonts w:asciiTheme="minorHAnsi" w:hAnsiTheme="minorHAnsi" w:cstheme="minorHAnsi"/>
          <w:color w:val="000000" w:themeColor="text1"/>
          <w:bdr w:val="none" w:sz="0" w:space="0" w:color="auto" w:frame="1"/>
        </w:rPr>
        <w:t>ve</w:t>
      </w:r>
      <w:r w:rsidR="003B1BA5" w:rsidRPr="0046131F">
        <w:rPr>
          <w:rFonts w:asciiTheme="minorHAnsi" w:hAnsiTheme="minorHAnsi" w:cstheme="minorHAnsi"/>
          <w:color w:val="000000" w:themeColor="text1"/>
          <w:bdr w:val="none" w:sz="0" w:space="0" w:color="auto" w:frame="1"/>
        </w:rPr>
        <w:t xml:space="preserve"> mitrale të moderuar deri në të rëndë ose n</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valvula mekanike të zemrës. (1)</w:t>
      </w:r>
    </w:p>
    <w:p w14:paraId="56E74206" w14:textId="77777777" w:rsidR="007C7CE4" w:rsidRPr="0046131F" w:rsidRDefault="007C7CE4"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 parandalimin e insultit cerebral në pacientët me fibrilacion atrial, NOAC rekomandohet në preferencë ndaj VKA-ve si rekomandim i klasës IA</w:t>
      </w:r>
    </w:p>
    <w:p w14:paraId="00DCD0A7" w14:textId="77777777" w:rsidR="007C7CE4" w:rsidRPr="0046131F" w:rsidRDefault="007C7CE4"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Rekomandimet ESC 2020 për parandalimin e ngjarjeve tromboembolike në pacintët me fibrilacion atrial.</w:t>
      </w:r>
    </w:p>
    <w:p w14:paraId="323D3C6F" w14:textId="77777777" w:rsidR="003B1BA5" w:rsidRPr="0046131F" w:rsidRDefault="007C7CE4"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4315CEAB" wp14:editId="36A63CEE">
            <wp:extent cx="5943600" cy="26219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1915"/>
                    </a:xfrm>
                    <a:prstGeom prst="rect">
                      <a:avLst/>
                    </a:prstGeom>
                  </pic:spPr>
                </pic:pic>
              </a:graphicData>
            </a:graphic>
          </wp:inline>
        </w:drawing>
      </w:r>
    </w:p>
    <w:p w14:paraId="724436C7"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Udhëzimet nga ACC/AHA/HRS janë të ngjashme me ato nga ESC. Megjithatë, jepen udhëzime shtesë në lidhje me ruajtjen e funksionit të veshkave dhe sugjerojnë që 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 veçanëris</w:t>
      </w:r>
      <w:r w:rsidR="00BF7B59" w:rsidRPr="0046131F">
        <w:rPr>
          <w:rFonts w:asciiTheme="minorHAnsi" w:hAnsiTheme="minorHAnsi" w:cstheme="minorHAnsi"/>
          <w:color w:val="000000" w:themeColor="text1"/>
          <w:bdr w:val="none" w:sz="0" w:space="0" w:color="auto" w:frame="1"/>
        </w:rPr>
        <w:t xml:space="preserve">ht rivaroxaban dhe dabigatran </w:t>
      </w:r>
      <w:r w:rsidRPr="0046131F">
        <w:rPr>
          <w:rFonts w:asciiTheme="minorHAnsi" w:hAnsiTheme="minorHAnsi" w:cstheme="minorHAnsi"/>
          <w:color w:val="000000" w:themeColor="text1"/>
          <w:bdr w:val="none" w:sz="0" w:space="0" w:color="auto" w:frame="1"/>
        </w:rPr>
        <w:t xml:space="preserve">mund të shoqërohen me rezultate më të mira renale sesa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F7B59"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.(63)</w:t>
      </w:r>
    </w:p>
    <w:p w14:paraId="31F77D67" w14:textId="7D88E44A" w:rsidR="00BF7B59"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Të dhënat mbi të cilat bazohet ky udhëzim janë konsistente për pacientët me diabet, gjë që, e marrë së bashku me faktin se rënia funksionit ranal është një ndërlikim i shpeshtë i diabetit, do të thotë se ky udhëzim duhet të merret parasysh në këta pacientë.</w:t>
      </w:r>
    </w:p>
    <w:p w14:paraId="7E92B387" w14:textId="77777777" w:rsidR="00BF7B59" w:rsidRPr="0046131F" w:rsidRDefault="00BF7B59"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3.3 Pacient</w:t>
      </w:r>
      <w:r w:rsidR="00BE5D88" w:rsidRPr="0046131F">
        <w:rPr>
          <w:rFonts w:asciiTheme="minorHAnsi" w:hAnsiTheme="minorHAnsi" w:cstheme="minorHAnsi"/>
          <w:b/>
          <w:color w:val="000000" w:themeColor="text1"/>
        </w:rPr>
        <w:t>ë</w:t>
      </w:r>
      <w:r w:rsidRPr="0046131F">
        <w:rPr>
          <w:rFonts w:asciiTheme="minorHAnsi" w:hAnsiTheme="minorHAnsi" w:cstheme="minorHAnsi"/>
          <w:b/>
          <w:color w:val="000000" w:themeColor="text1"/>
        </w:rPr>
        <w:t xml:space="preserve">t me fibrilacion atrial dhe </w:t>
      </w:r>
      <w:r w:rsidR="000729CB" w:rsidRPr="0046131F">
        <w:rPr>
          <w:rFonts w:asciiTheme="minorHAnsi" w:hAnsiTheme="minorHAnsi" w:cstheme="minorHAnsi"/>
          <w:b/>
          <w:color w:val="000000" w:themeColor="text1"/>
        </w:rPr>
        <w:t>d</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mtim t</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 xml:space="preserve"> funksionit</w:t>
      </w:r>
      <w:r w:rsidRPr="0046131F">
        <w:rPr>
          <w:rFonts w:asciiTheme="minorHAnsi" w:hAnsiTheme="minorHAnsi" w:cstheme="minorHAnsi"/>
          <w:b/>
          <w:color w:val="000000" w:themeColor="text1"/>
        </w:rPr>
        <w:t xml:space="preserve"> renal</w:t>
      </w:r>
    </w:p>
    <w:p w14:paraId="5CFE3D73" w14:textId="77777777" w:rsidR="003B1BA5" w:rsidRPr="0046131F" w:rsidRDefault="00BF7B59"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3.3.1 </w:t>
      </w:r>
      <w:r w:rsidR="003B1BA5" w:rsidRPr="0046131F">
        <w:rPr>
          <w:rFonts w:asciiTheme="minorHAnsi" w:hAnsiTheme="minorHAnsi" w:cstheme="minorHAnsi"/>
          <w:b/>
          <w:color w:val="000000" w:themeColor="text1"/>
        </w:rPr>
        <w:t>Epidemiologjia</w:t>
      </w:r>
    </w:p>
    <w:p w14:paraId="208844EA"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Fibrilacioni atrial (FA) është aritmia më e zakonshme e qëndrueshme kardiake, që prek më shumë se 30 milionë njerëz në mbarë botën dhe shkak madhor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cerebral.(2,69,149)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FA shoqërohet shpesh me semundje shoqëruese si hipertensioni, diabeti, insuficenca kardiake ose sëmundja  renale kronike (SRK)(8), me SRK të pranishme në një të tretën e të gjithë pacientëve ambulatorë me fibrilacion atrial.(150)</w:t>
      </w:r>
      <w:r w:rsidR="00245451"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SRK përcaktohet nga dëmtimi i strukturës ose funksionit të veshkave që zgjat më shumë se 3 muaj.(151)</w:t>
      </w:r>
    </w:p>
    <w:p w14:paraId="44EBD5D0" w14:textId="498FF021" w:rsidR="00245451"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Ashpërsia e SRK klasifikohet bazuar në shkallën e vlerësuar të filtrimit glomerular (eGFR) dhe m</w:t>
      </w:r>
      <w:r w:rsidR="008C4FB6" w:rsidRPr="0046131F">
        <w:rPr>
          <w:rFonts w:asciiTheme="minorHAnsi" w:hAnsiTheme="minorHAnsi" w:cstheme="minorHAnsi"/>
          <w:color w:val="000000" w:themeColor="text1"/>
        </w:rPr>
        <w:t>und të kategorizohet si dëmtim renal</w:t>
      </w:r>
      <w:r w:rsidRPr="0046131F">
        <w:rPr>
          <w:rFonts w:asciiTheme="minorHAnsi" w:hAnsiTheme="minorHAnsi" w:cstheme="minorHAnsi"/>
          <w:color w:val="000000" w:themeColor="text1"/>
        </w:rPr>
        <w:t xml:space="preserve"> pa funksion të reduktuar të veshkave (fa</w:t>
      </w:r>
      <w:r w:rsidR="008C4FB6" w:rsidRPr="0046131F">
        <w:rPr>
          <w:rFonts w:asciiTheme="minorHAnsi" w:hAnsiTheme="minorHAnsi" w:cstheme="minorHAnsi"/>
          <w:color w:val="000000" w:themeColor="text1"/>
        </w:rPr>
        <w:t>za I), dëmtim i lehtë renal</w:t>
      </w:r>
      <w:r w:rsidRPr="0046131F">
        <w:rPr>
          <w:rFonts w:asciiTheme="minorHAnsi" w:hAnsiTheme="minorHAnsi" w:cstheme="minorHAnsi"/>
          <w:color w:val="000000" w:themeColor="text1"/>
        </w:rPr>
        <w:t xml:space="preserve"> (faza I</w:t>
      </w:r>
      <w:r w:rsidR="008C4FB6" w:rsidRPr="0046131F">
        <w:rPr>
          <w:rFonts w:asciiTheme="minorHAnsi" w:hAnsiTheme="minorHAnsi" w:cstheme="minorHAnsi"/>
          <w:color w:val="000000" w:themeColor="text1"/>
        </w:rPr>
        <w:t>I), dëmtim i moderuar renal</w:t>
      </w:r>
      <w:r w:rsidRPr="0046131F">
        <w:rPr>
          <w:rFonts w:asciiTheme="minorHAnsi" w:hAnsiTheme="minorHAnsi" w:cstheme="minorHAnsi"/>
          <w:color w:val="000000" w:themeColor="text1"/>
        </w:rPr>
        <w:t xml:space="preserve"> (faza</w:t>
      </w:r>
      <w:r w:rsidR="008C4FB6" w:rsidRPr="0046131F">
        <w:rPr>
          <w:rFonts w:asciiTheme="minorHAnsi" w:hAnsiTheme="minorHAnsi" w:cstheme="minorHAnsi"/>
          <w:color w:val="000000" w:themeColor="text1"/>
        </w:rPr>
        <w:t xml:space="preserve"> III), dëmtim i rëndë renal</w:t>
      </w:r>
      <w:r w:rsidRPr="0046131F">
        <w:rPr>
          <w:rFonts w:asciiTheme="minorHAnsi" w:hAnsiTheme="minorHAnsi" w:cstheme="minorHAnsi"/>
          <w:color w:val="000000" w:themeColor="text1"/>
        </w:rPr>
        <w:t xml:space="preserve"> (faza IV) ose sëmundja renale në stadin e fundit ose insuficienca renale (stadi V).(150,151)</w:t>
      </w:r>
    </w:p>
    <w:p w14:paraId="31FC02F2" w14:textId="1FD5BE16" w:rsidR="00620978" w:rsidRPr="0046131F" w:rsidRDefault="00620978" w:rsidP="00527BE0">
      <w:pPr>
        <w:pStyle w:val="StandardWeb"/>
        <w:spacing w:before="0" w:beforeAutospacing="0"/>
        <w:rPr>
          <w:rFonts w:asciiTheme="minorHAnsi" w:hAnsiTheme="minorHAnsi" w:cstheme="minorHAnsi"/>
          <w:b/>
          <w:bCs/>
          <w:color w:val="000000" w:themeColor="text1"/>
        </w:rPr>
      </w:pPr>
      <w:r w:rsidRPr="0046131F">
        <w:rPr>
          <w:rFonts w:asciiTheme="minorHAnsi" w:hAnsiTheme="minorHAnsi" w:cstheme="minorHAnsi"/>
          <w:b/>
          <w:bCs/>
          <w:color w:val="000000" w:themeColor="text1"/>
        </w:rPr>
        <w:t>Klasifikimi i fazave të ndryshme të SRK (150,151)</w:t>
      </w:r>
    </w:p>
    <w:p w14:paraId="26766ECC"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73600" behindDoc="0" locked="0" layoutInCell="1" allowOverlap="1" wp14:anchorId="227C42E4" wp14:editId="141EE2CC">
                <wp:simplePos x="0" y="0"/>
                <wp:positionH relativeFrom="column">
                  <wp:posOffset>762000</wp:posOffset>
                </wp:positionH>
                <wp:positionV relativeFrom="paragraph">
                  <wp:posOffset>262890</wp:posOffset>
                </wp:positionV>
                <wp:extent cx="1606550" cy="723900"/>
                <wp:effectExtent l="0" t="0" r="12700" b="19050"/>
                <wp:wrapNone/>
                <wp:docPr id="44" name="Rounded Rectangle 44"/>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AA4BCE"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227C42E4" id="Rounded Rectangle 44" o:spid="_x0000_s1026" style="position:absolute;left:0;text-align:left;margin-left:60pt;margin-top:20.7pt;width:126.5pt;height:5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" fillcolor="#4472c4" strokecolor="#2f528f" strokeweight="1pt">
                <v:stroke joinstyle="miter"/>
                <v:textbo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Faza</w:t>
                      </w:r>
                      <w:proofErr w:type="spellEnd"/>
                      <w:r w:rsidRPr="008C4FB6">
                        <w:rPr>
                          <w:b/>
                          <w:color w:val="FFFFFF" w:themeColor="background1"/>
                          <w:sz w:val="18"/>
                          <w:szCs w:val="18"/>
                          <w:lang w:val="en-GB"/>
                        </w:rPr>
                        <w:t xml:space="preserve"> 1        </w:t>
                      </w:r>
                    </w:p>
                    <w:p w14:paraId="7D2ACEFC" w14:textId="77777777" w:rsidR="0011276B" w:rsidRPr="008C4FB6" w:rsidRDefault="0011276B" w:rsidP="008C4FB6">
                      <w:pPr>
                        <w:pStyle w:val="NoSpacing"/>
                        <w:rPr>
                          <w:b/>
                          <w:color w:val="FFFFFF" w:themeColor="background1"/>
                          <w:sz w:val="18"/>
                          <w:szCs w:val="18"/>
                          <w:lang w:val="en-GB"/>
                        </w:rPr>
                      </w:pPr>
                      <w:proofErr w:type="spellStart"/>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w:t>
                      </w:r>
                      <w:proofErr w:type="spellEnd"/>
                      <w:r w:rsidRPr="008C4FB6">
                        <w:rPr>
                          <w:b/>
                          <w:color w:val="FFFFFF" w:themeColor="background1"/>
                          <w:sz w:val="18"/>
                          <w:szCs w:val="18"/>
                          <w:lang w:val="en-GB"/>
                        </w:rPr>
                        <w:t xml:space="preserve"> renal </w:t>
                      </w:r>
                      <w:proofErr w:type="gramStart"/>
                      <w:r w:rsidRPr="008C4FB6">
                        <w:rPr>
                          <w:b/>
                          <w:color w:val="FFFFFF" w:themeColor="background1"/>
                          <w:sz w:val="18"/>
                          <w:szCs w:val="18"/>
                          <w:lang w:val="en-GB"/>
                        </w:rPr>
                        <w:t xml:space="preserve">pa  </w:t>
                      </w:r>
                      <w:proofErr w:type="spellStart"/>
                      <w:r w:rsidRPr="008C4FB6">
                        <w:rPr>
                          <w:b/>
                          <w:color w:val="FFFFFF" w:themeColor="background1"/>
                          <w:sz w:val="18"/>
                          <w:szCs w:val="18"/>
                          <w:lang w:val="en-GB"/>
                        </w:rPr>
                        <w:t>reduktim</w:t>
                      </w:r>
                      <w:proofErr w:type="spellEnd"/>
                      <w:proofErr w:type="gram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të</w:t>
                      </w:r>
                      <w:proofErr w:type="spell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funksionit</w:t>
                      </w:r>
                      <w:proofErr w:type="spellEnd"/>
                      <w:r w:rsidRPr="008C4FB6">
                        <w:rPr>
                          <w:b/>
                          <w:color w:val="FFFFFF" w:themeColor="background1"/>
                          <w:sz w:val="18"/>
                          <w:szCs w:val="18"/>
                          <w:lang w:val="en-GB"/>
                        </w:rPr>
                        <w:t xml:space="preserve"> renal ≥90 ml / min</w:t>
                      </w:r>
                    </w:p>
                    <w:p w14:paraId="6E539FBE" w14:textId="77777777" w:rsidR="0011276B" w:rsidRPr="008C4FB6" w:rsidRDefault="0011276B" w:rsidP="008C4FB6">
                      <w:pPr>
                        <w:rPr>
                          <w:b/>
                          <w:color w:val="FFFFFF" w:themeColor="background1"/>
                          <w:sz w:val="18"/>
                          <w:szCs w:val="18"/>
                          <w:lang w:val="en-GB"/>
                        </w:rPr>
                      </w:pPr>
                    </w:p>
                  </w:txbxContent>
                </v:textbox>
              </v:roundrect>
            </w:pict>
          </mc:Fallback>
        </mc:AlternateContent>
      </w:r>
    </w:p>
    <w:p w14:paraId="2885409B"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9504" behindDoc="0" locked="0" layoutInCell="1" allowOverlap="1" wp14:anchorId="7FEF67E6" wp14:editId="1E71E0D0">
                <wp:simplePos x="0" y="0"/>
                <wp:positionH relativeFrom="column">
                  <wp:posOffset>2343150</wp:posOffset>
                </wp:positionH>
                <wp:positionV relativeFrom="paragraph">
                  <wp:posOffset>260985</wp:posOffset>
                </wp:positionV>
                <wp:extent cx="2006600" cy="1587500"/>
                <wp:effectExtent l="0" t="0" r="31750" b="31750"/>
                <wp:wrapNone/>
                <wp:docPr id="18" name="Straight Connector 18"/>
                <wp:cNvGraphicFramePr/>
                <a:graphic xmlns:a="http://schemas.openxmlformats.org/drawingml/2006/main">
                  <a:graphicData uri="http://schemas.microsoft.com/office/word/2010/wordprocessingShape">
                    <wps:wsp>
                      <wps:cNvCnPr/>
                      <wps:spPr>
                        <a:xfrm>
                          <a:off x="0" y="0"/>
                          <a:ext cx="2006600" cy="158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951F5D0"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0.55pt" to="342.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" strokecolor="#5b9bd5 [3204]" strokeweight=".5pt">
                <v:stroke joinstyle="miter"/>
              </v:line>
            </w:pict>
          </mc:Fallback>
        </mc:AlternateContent>
      </w:r>
    </w:p>
    <w:p w14:paraId="1B0C5280"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0288" behindDoc="0" locked="0" layoutInCell="1" allowOverlap="1" wp14:anchorId="11CA4197" wp14:editId="1742EFE9">
                <wp:simplePos x="0" y="0"/>
                <wp:positionH relativeFrom="column">
                  <wp:posOffset>755650</wp:posOffset>
                </wp:positionH>
                <wp:positionV relativeFrom="paragraph">
                  <wp:posOffset>362585</wp:posOffset>
                </wp:positionV>
                <wp:extent cx="1606550" cy="723900"/>
                <wp:effectExtent l="0" t="0" r="12700" b="19050"/>
                <wp:wrapNone/>
                <wp:docPr id="13" name="Rounded Rectangle 13"/>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BF9A7E9" w14:textId="77777777" w:rsidR="0011276B" w:rsidRPr="00B02BB0" w:rsidRDefault="0011276B" w:rsidP="003B1BA5">
                            <w:pPr>
                              <w:pStyle w:val="KeinLeerraum"/>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11CA4197" id="Rounded Rectangle 13" o:spid="_x0000_s1027" style="position:absolute;left:0;text-align:left;margin-left:59.5pt;margin-top:28.55pt;width:126.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" fillcolor="#4472c4" strokecolor="#2f528f" strokeweight="1pt">
                <v:stroke joinstyle="miter"/>
                <v:textbo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2</w:t>
                      </w:r>
                    </w:p>
                    <w:p w14:paraId="53AB497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leht</w:t>
                      </w:r>
                      <w:r>
                        <w:rPr>
                          <w:b/>
                          <w:color w:val="FFFFFF" w:themeColor="background1"/>
                          <w:sz w:val="18"/>
                          <w:szCs w:val="18"/>
                          <w:lang w:val="en-GB"/>
                        </w:rPr>
                        <w:t>ë</w:t>
                      </w:r>
                      <w:proofErr w:type="spellEnd"/>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v:textbox>
              </v:roundrect>
            </w:pict>
          </mc:Fallback>
        </mc:AlternateContent>
      </w:r>
    </w:p>
    <w:p w14:paraId="42C5CA52"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38EF931E"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5408" behindDoc="0" locked="0" layoutInCell="1" allowOverlap="1" wp14:anchorId="7DFA7E01" wp14:editId="0DC0EDB1">
                <wp:simplePos x="0" y="0"/>
                <wp:positionH relativeFrom="column">
                  <wp:posOffset>2330450</wp:posOffset>
                </wp:positionH>
                <wp:positionV relativeFrom="paragraph">
                  <wp:posOffset>7620</wp:posOffset>
                </wp:positionV>
                <wp:extent cx="2012950" cy="76200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20129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2F6D761"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6pt" to="34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hMoAEAAJkDAAAOAAAAZHJzL2Uyb0RvYy54bWysU9uO0zAQfUfiHyy/06SVW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" strokecolor="#5b9bd5 [3204]" strokeweight=".5pt">
                <v:stroke joinstyle="miter"/>
              </v:line>
            </w:pict>
          </mc:Fallback>
        </mc:AlternateContent>
      </w:r>
    </w:p>
    <w:p w14:paraId="59EBABE1"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1312" behindDoc="0" locked="0" layoutInCell="1" allowOverlap="1" wp14:anchorId="3D6B668F" wp14:editId="5C4A4BD2">
                <wp:simplePos x="0" y="0"/>
                <wp:positionH relativeFrom="column">
                  <wp:posOffset>774700</wp:posOffset>
                </wp:positionH>
                <wp:positionV relativeFrom="paragraph">
                  <wp:posOffset>146685</wp:posOffset>
                </wp:positionV>
                <wp:extent cx="1606550" cy="723900"/>
                <wp:effectExtent l="0" t="0" r="12700" b="19050"/>
                <wp:wrapNone/>
                <wp:docPr id="16" name="Rounded Rectangle 16"/>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B0725F" w14:textId="77777777" w:rsidR="0011276B" w:rsidRPr="00B02BB0" w:rsidRDefault="0011276B" w:rsidP="003B1BA5">
                            <w:pPr>
                              <w:pStyle w:val="KeinLeerraum"/>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3D6B668F" id="Rounded Rectangle 16" o:spid="_x0000_s1028" style="position:absolute;left:0;text-align:left;margin-left:61pt;margin-top:11.55pt;width:126.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" fillcolor="#4472c4" strokecolor="#2f528f" strokeweight="1pt">
                <v:stroke joinstyle="miter"/>
                <v:textbo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3</w:t>
                      </w:r>
                    </w:p>
                    <w:p w14:paraId="16206E98"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moderuar</w:t>
                      </w:r>
                      <w:proofErr w:type="spellEnd"/>
                      <w:r w:rsidRPr="00B02BB0">
                        <w:rPr>
                          <w:b/>
                          <w:color w:val="FFFFFF" w:themeColor="background1"/>
                          <w:sz w:val="18"/>
                          <w:szCs w:val="18"/>
                          <w:lang w:val="en-GB"/>
                        </w:rPr>
                        <w:t xml:space="preserve"> renal 30-59 ml/min</w:t>
                      </w:r>
                    </w:p>
                    <w:p w14:paraId="753F8D04" w14:textId="77777777" w:rsidR="0011276B" w:rsidRDefault="0011276B" w:rsidP="003B1BA5">
                      <w:pPr>
                        <w:jc w:val="center"/>
                      </w:pPr>
                    </w:p>
                  </w:txbxContent>
                </v:textbox>
              </v:roundrect>
            </w:pict>
          </mc:Fallback>
        </mc:AlternateContent>
      </w:r>
      <w:r w:rsidR="003B1BA5" w:rsidRPr="0046131F">
        <w:rPr>
          <w:rFonts w:asciiTheme="minorHAnsi" w:hAnsiTheme="minorHAnsi" w:cstheme="minorHAnsi"/>
          <w:b/>
          <w:noProof/>
          <w:color w:val="000000" w:themeColor="text1"/>
        </w:rPr>
        <mc:AlternateContent>
          <mc:Choice Requires="wps">
            <w:drawing>
              <wp:anchor distT="0" distB="0" distL="114300" distR="114300" simplePos="0" relativeHeight="251664384" behindDoc="0" locked="0" layoutInCell="1" allowOverlap="1" wp14:anchorId="294BA942" wp14:editId="56A90704">
                <wp:simplePos x="0" y="0"/>
                <wp:positionH relativeFrom="margin">
                  <wp:align>right</wp:align>
                </wp:positionH>
                <wp:positionV relativeFrom="paragraph">
                  <wp:posOffset>56515</wp:posOffset>
                </wp:positionV>
                <wp:extent cx="1606550" cy="723900"/>
                <wp:effectExtent l="0" t="0" r="12700" b="19050"/>
                <wp:wrapNone/>
                <wp:docPr id="15" name="Rounded Rectangle 15"/>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294BA942" id="Rounded Rectangle 15" o:spid="_x0000_s1029" style="position:absolute;left:0;text-align:left;margin-left:75.3pt;margin-top:4.45pt;width:126.5pt;height:57pt;z-index:2516643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" fillcolor="#4472c4" strokecolor="#2f528f" strokeweight="1pt">
                <v:stroke joinstyle="miter"/>
                <v:textbo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v:textbox>
                <w10:wrap anchorx="margin"/>
              </v:roundrect>
            </w:pict>
          </mc:Fallback>
        </mc:AlternateContent>
      </w:r>
    </w:p>
    <w:p w14:paraId="412DC99B"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8480" behindDoc="0" locked="0" layoutInCell="1" allowOverlap="1" wp14:anchorId="2D7F0D94" wp14:editId="7E38BA88">
                <wp:simplePos x="0" y="0"/>
                <wp:positionH relativeFrom="column">
                  <wp:posOffset>2330450</wp:posOffset>
                </wp:positionH>
                <wp:positionV relativeFrom="paragraph">
                  <wp:posOffset>73660</wp:posOffset>
                </wp:positionV>
                <wp:extent cx="1993900" cy="1803400"/>
                <wp:effectExtent l="0" t="0" r="25400" b="25400"/>
                <wp:wrapNone/>
                <wp:docPr id="20" name="Straight Connector 20"/>
                <wp:cNvGraphicFramePr/>
                <a:graphic xmlns:a="http://schemas.openxmlformats.org/drawingml/2006/main">
                  <a:graphicData uri="http://schemas.microsoft.com/office/word/2010/wordprocessingShape">
                    <wps:wsp>
                      <wps:cNvCnPr/>
                      <wps:spPr>
                        <a:xfrm flipV="1">
                          <a:off x="0" y="0"/>
                          <a:ext cx="1993900" cy="180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112AB30"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8pt" to="340.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7456" behindDoc="0" locked="0" layoutInCell="1" allowOverlap="1" wp14:anchorId="6158F674" wp14:editId="2CF3B481">
                <wp:simplePos x="0" y="0"/>
                <wp:positionH relativeFrom="column">
                  <wp:posOffset>2343150</wp:posOffset>
                </wp:positionH>
                <wp:positionV relativeFrom="paragraph">
                  <wp:posOffset>60960</wp:posOffset>
                </wp:positionV>
                <wp:extent cx="2006600" cy="93980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2006600"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09F8DD7"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4.8pt" to="34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6432" behindDoc="0" locked="0" layoutInCell="1" allowOverlap="1" wp14:anchorId="1C609614" wp14:editId="406A2F3E">
                <wp:simplePos x="0" y="0"/>
                <wp:positionH relativeFrom="column">
                  <wp:posOffset>2387600</wp:posOffset>
                </wp:positionH>
                <wp:positionV relativeFrom="paragraph">
                  <wp:posOffset>60960</wp:posOffset>
                </wp:positionV>
                <wp:extent cx="1949450" cy="3810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19494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ABAE38B" id="Straight Connector 1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4.8pt" to="34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" strokecolor="#5b9bd5 [3204]" strokeweight=".5pt">
                <v:stroke joinstyle="miter"/>
              </v:line>
            </w:pict>
          </mc:Fallback>
        </mc:AlternateContent>
      </w:r>
    </w:p>
    <w:p w14:paraId="149C043F"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2336" behindDoc="0" locked="0" layoutInCell="1" allowOverlap="1" wp14:anchorId="44A33D48" wp14:editId="4572D23E">
                <wp:simplePos x="0" y="0"/>
                <wp:positionH relativeFrom="column">
                  <wp:posOffset>736600</wp:posOffset>
                </wp:positionH>
                <wp:positionV relativeFrom="paragraph">
                  <wp:posOffset>303530</wp:posOffset>
                </wp:positionV>
                <wp:extent cx="1606550" cy="723900"/>
                <wp:effectExtent l="0" t="0" r="12700" b="19050"/>
                <wp:wrapNone/>
                <wp:docPr id="21" name="Rounded Rectangle 21"/>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34EF80" w14:textId="77777777" w:rsidR="0011276B" w:rsidRPr="00B02BB0" w:rsidRDefault="0011276B" w:rsidP="003B1BA5">
                            <w:pPr>
                              <w:pStyle w:val="KeinLeerraum"/>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44A33D48" id="Rounded Rectangle 21" o:spid="_x0000_s1030" style="position:absolute;left:0;text-align:left;margin-left:58pt;margin-top:23.9pt;width:126.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OKdA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" fillcolor="#4472c4" strokecolor="#2f528f" strokeweight="1pt">
                <v:stroke joinstyle="miter"/>
                <v:textbo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4</w:t>
                      </w:r>
                    </w:p>
                    <w:p w14:paraId="31D4CC6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proofErr w:type="spellEnd"/>
                      <w:r w:rsidRPr="00B02BB0">
                        <w:rPr>
                          <w:b/>
                          <w:color w:val="FFFFFF" w:themeColor="background1"/>
                          <w:sz w:val="18"/>
                          <w:szCs w:val="18"/>
                          <w:lang w:val="en-GB"/>
                        </w:rPr>
                        <w:t xml:space="preserve"> renal 15-29 ml/</w:t>
                      </w:r>
                      <w:proofErr w:type="spellStart"/>
                      <w:r w:rsidRPr="00B02BB0">
                        <w:rPr>
                          <w:b/>
                          <w:color w:val="FFFFFF" w:themeColor="background1"/>
                          <w:sz w:val="18"/>
                          <w:szCs w:val="18"/>
                          <w:lang w:val="en-GB"/>
                        </w:rPr>
                        <w:t>mim</w:t>
                      </w:r>
                      <w:proofErr w:type="spellEnd"/>
                    </w:p>
                  </w:txbxContent>
                </v:textbox>
              </v:roundrect>
            </w:pict>
          </mc:Fallback>
        </mc:AlternateContent>
      </w:r>
    </w:p>
    <w:p w14:paraId="405B9C8F"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1591F238"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505868C5" w14:textId="5D7B57CB"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3360" behindDoc="0" locked="0" layoutInCell="1" allowOverlap="1" wp14:anchorId="60F85B41" wp14:editId="32D1B870">
                <wp:simplePos x="0" y="0"/>
                <wp:positionH relativeFrom="column">
                  <wp:posOffset>723900</wp:posOffset>
                </wp:positionH>
                <wp:positionV relativeFrom="paragraph">
                  <wp:posOffset>88900</wp:posOffset>
                </wp:positionV>
                <wp:extent cx="1606550" cy="723900"/>
                <wp:effectExtent l="0" t="0" r="12700" b="19050"/>
                <wp:wrapNone/>
                <wp:docPr id="22" name="Rounded Rectangle 22"/>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C10AEF1" w14:textId="77777777" w:rsidR="0011276B" w:rsidRPr="00AC00BD" w:rsidRDefault="0011276B" w:rsidP="003B1BA5">
                            <w:pPr>
                              <w:pStyle w:val="KeinLeerraum"/>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KeinLeerraum"/>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60F85B41" id="Rounded Rectangle 22" o:spid="_x0000_s1031" style="position:absolute;left:0;text-align:left;margin-left:57pt;margin-top:7pt;width:126.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sHdQ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" fillcolor="#4472c4" strokecolor="#2f528f" strokeweight="1pt">
                <v:stroke joinstyle="miter"/>
                <v:textbo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v:textbox>
              </v:roundrect>
            </w:pict>
          </mc:Fallback>
        </mc:AlternateContent>
      </w:r>
    </w:p>
    <w:p w14:paraId="6AB83A49"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5CF74F09" w14:textId="77777777" w:rsidR="000E230D" w:rsidRDefault="000E230D" w:rsidP="00527BE0">
      <w:pPr>
        <w:pStyle w:val="StandardWeb"/>
        <w:spacing w:before="0" w:beforeAutospacing="0"/>
        <w:rPr>
          <w:rFonts w:asciiTheme="minorHAnsi" w:hAnsiTheme="minorHAnsi" w:cstheme="minorHAnsi"/>
          <w:color w:val="000000" w:themeColor="text1"/>
        </w:rPr>
      </w:pPr>
    </w:p>
    <w:p w14:paraId="116B81FB" w14:textId="0494D68B"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Siç vërehet në reg</w:t>
      </w:r>
      <w:r w:rsidR="008C4FB6" w:rsidRPr="0046131F">
        <w:rPr>
          <w:rFonts w:asciiTheme="minorHAnsi" w:hAnsiTheme="minorHAnsi" w:cstheme="minorHAnsi"/>
          <w:color w:val="000000" w:themeColor="text1"/>
        </w:rPr>
        <w:t>jistrin global të GARFIELD-AF, në pacientët me fibrilacion atrial</w:t>
      </w:r>
      <w:r w:rsidRPr="0046131F">
        <w:rPr>
          <w:rFonts w:asciiTheme="minorHAnsi" w:hAnsiTheme="minorHAnsi" w:cstheme="minorHAnsi"/>
          <w:color w:val="000000" w:themeColor="text1"/>
        </w:rPr>
        <w:t xml:space="preserve"> në mbarë botën, 10.4% e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kanë gjithashtu dëmtim të moder</w:t>
      </w:r>
      <w:r w:rsidR="008C4FB6" w:rsidRPr="0046131F">
        <w:rPr>
          <w:rFonts w:asciiTheme="minorHAnsi" w:hAnsiTheme="minorHAnsi" w:cstheme="minorHAnsi"/>
          <w:color w:val="000000" w:themeColor="text1"/>
        </w:rPr>
        <w:t>uar deri në të rëndë renal</w:t>
      </w:r>
      <w:r w:rsidRPr="0046131F">
        <w:rPr>
          <w:rFonts w:asciiTheme="minorHAnsi" w:hAnsiTheme="minorHAnsi" w:cstheme="minorHAnsi"/>
          <w:color w:val="000000" w:themeColor="text1"/>
        </w:rPr>
        <w:t>.(152)</w:t>
      </w:r>
      <w:r w:rsidR="008C4FB6"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Përqindje të ngjashme janë raportuar për popullatat e pacientëve në Spanjë dhe Francë;(153,154) megjithatë, normat m</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larta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prevalencës së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edhe d</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mtim renal ishin dukshëm më të larta në vende të tjera si Gjermania, Italia, Hollanda dhe SHBA.</w:t>
      </w:r>
    </w:p>
    <w:p w14:paraId="646633BA"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Prevalenca e dëmtimit të moderuar deri në të rëndë t</w:t>
      </w:r>
      <w:r w:rsidR="00572815" w:rsidRPr="0046131F">
        <w:rPr>
          <w:rFonts w:asciiTheme="minorHAnsi" w:hAnsiTheme="minorHAnsi" w:cstheme="minorHAnsi"/>
          <w:b/>
          <w:color w:val="000000" w:themeColor="text1"/>
        </w:rPr>
        <w:t>ë</w:t>
      </w:r>
      <w:r w:rsidR="008C4FB6" w:rsidRPr="0046131F">
        <w:rPr>
          <w:rFonts w:asciiTheme="minorHAnsi" w:hAnsiTheme="minorHAnsi" w:cstheme="minorHAnsi"/>
          <w:b/>
          <w:color w:val="000000" w:themeColor="text1"/>
        </w:rPr>
        <w:t xml:space="preserve"> veshkave në pacientët me fibrilacion atrial </w:t>
      </w:r>
      <w:r w:rsidRPr="0046131F">
        <w:rPr>
          <w:rFonts w:asciiTheme="minorHAnsi" w:hAnsiTheme="minorHAnsi" w:cstheme="minorHAnsi"/>
          <w:b/>
          <w:color w:val="000000" w:themeColor="text1"/>
        </w:rPr>
        <w:t>(152-158)</w:t>
      </w:r>
    </w:p>
    <w:p w14:paraId="3FDB5397"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Kjo prevalencë e lartë e pacient</w:t>
      </w:r>
      <w:r w:rsidR="00572815"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koh</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sisht edhe SRK</w:t>
      </w:r>
      <w:r w:rsidRPr="0046131F">
        <w:rPr>
          <w:rFonts w:asciiTheme="minorHAnsi" w:hAnsiTheme="minorHAnsi" w:cstheme="minorHAnsi"/>
          <w:color w:val="000000" w:themeColor="text1"/>
        </w:rPr>
        <w:t xml:space="preserve"> është e rëndësishme, sepse SRK shoqër</w:t>
      </w:r>
      <w:r w:rsidR="008C4FB6" w:rsidRPr="0046131F">
        <w:rPr>
          <w:rFonts w:asciiTheme="minorHAnsi" w:hAnsiTheme="minorHAnsi" w:cstheme="minorHAnsi"/>
          <w:color w:val="000000" w:themeColor="text1"/>
        </w:rPr>
        <w:t xml:space="preserve">ohet me një rritje prej 50% të </w:t>
      </w:r>
      <w:r w:rsidRPr="0046131F">
        <w:rPr>
          <w:rFonts w:asciiTheme="minorHAnsi" w:hAnsiTheme="minorHAnsi" w:cstheme="minorHAnsi"/>
          <w:color w:val="000000" w:themeColor="text1"/>
        </w:rPr>
        <w:t>r</w:t>
      </w:r>
      <w:r w:rsidR="008C4FB6" w:rsidRPr="0046131F">
        <w:rPr>
          <w:rFonts w:asciiTheme="minorHAnsi" w:hAnsiTheme="minorHAnsi" w:cstheme="minorHAnsi"/>
          <w:color w:val="000000" w:themeColor="text1"/>
        </w:rPr>
        <w:t>r</w:t>
      </w:r>
      <w:r w:rsidRPr="0046131F">
        <w:rPr>
          <w:rFonts w:asciiTheme="minorHAnsi" w:hAnsiTheme="minorHAnsi" w:cstheme="minorHAnsi"/>
          <w:color w:val="000000" w:themeColor="text1"/>
        </w:rPr>
        <w:t>ezikut të insultit ose embolise sistemike dhe një rritje më shumë se dyfish të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ngjarje hemorragjike.(158) Më shumë se 30 % e </w:t>
      </w:r>
      <w:r w:rsidR="008C4FB6" w:rsidRPr="0046131F">
        <w:rPr>
          <w:rFonts w:asciiTheme="minorHAnsi" w:hAnsiTheme="minorHAnsi" w:cstheme="minorHAnsi"/>
          <w:color w:val="000000" w:themeColor="text1"/>
        </w:rPr>
        <w:t>pacientëve me fibrilacion atrial</w:t>
      </w:r>
      <w:r w:rsidRPr="0046131F">
        <w:rPr>
          <w:rFonts w:asciiTheme="minorHAnsi" w:hAnsiTheme="minorHAnsi" w:cstheme="minorHAnsi"/>
          <w:color w:val="000000" w:themeColor="text1"/>
        </w:rPr>
        <w:t xml:space="preserve"> kanë dëmtim të moderuar deri në të rëndë të veshkave dhe rritja e ashpërsisë së dëmtimi</w:t>
      </w:r>
      <w:r w:rsidR="00D52221" w:rsidRPr="0046131F">
        <w:rPr>
          <w:rFonts w:asciiTheme="minorHAnsi" w:hAnsiTheme="minorHAnsi" w:cstheme="minorHAnsi"/>
          <w:color w:val="000000" w:themeColor="text1"/>
        </w:rPr>
        <w:t>t të veshkave tek k</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ta pacient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shoqërohet me komplikacione t</w:t>
      </w:r>
      <w:r w:rsidR="00BE5D88"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 xml:space="preserve"> metejshme siç</w:t>
      </w:r>
      <w:r w:rsidR="00D52221" w:rsidRPr="0046131F">
        <w:rPr>
          <w:rFonts w:asciiTheme="minorHAnsi" w:hAnsiTheme="minorHAnsi" w:cstheme="minorHAnsi"/>
          <w:color w:val="000000" w:themeColor="text1"/>
        </w:rPr>
        <w:t xml:space="preserve"> </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sht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insulti cerebral</w:t>
      </w:r>
      <w:r w:rsidRPr="0046131F">
        <w:rPr>
          <w:rFonts w:asciiTheme="minorHAnsi" w:hAnsiTheme="minorHAnsi" w:cstheme="minorHAnsi"/>
          <w:color w:val="000000" w:themeColor="text1"/>
        </w:rPr>
        <w:t>.(150)</w:t>
      </w:r>
    </w:p>
    <w:p w14:paraId="5C22ACB5" w14:textId="70252CE3" w:rsidR="003B1BA5" w:rsidRPr="0046131F" w:rsidRDefault="003B1BA5" w:rsidP="00527BE0">
      <w:pPr>
        <w:pStyle w:val="StandardWeb"/>
        <w:spacing w:before="0" w:beforeAutospacing="0"/>
        <w:rPr>
          <w:rFonts w:asciiTheme="minorHAnsi" w:hAnsiTheme="minorHAnsi" w:cstheme="minorHAnsi"/>
          <w:color w:val="000000" w:themeColor="text1"/>
        </w:rPr>
      </w:pPr>
      <w:bookmarkStart w:id="21" w:name="_Hlk90981352"/>
      <w:r w:rsidRPr="0046131F">
        <w:rPr>
          <w:rFonts w:asciiTheme="minorHAnsi" w:hAnsiTheme="minorHAnsi" w:cstheme="minorHAnsi"/>
          <w:color w:val="000000" w:themeColor="text1"/>
        </w:rPr>
        <w:t>Krahasuar me pacientët me funksion normal të veshkave ose me dëmtim të lehtë të veshkave (eGFR ≥60 ml/min), rreziku i vdekjes rritet përkatësisht 1,2 dhe 5,9 herë në pacientët m</w:t>
      </w:r>
      <w:r w:rsidR="00D52221" w:rsidRPr="0046131F">
        <w:rPr>
          <w:rFonts w:asciiTheme="minorHAnsi" w:hAnsiTheme="minorHAnsi" w:cstheme="minorHAnsi"/>
          <w:color w:val="000000" w:themeColor="text1"/>
        </w:rPr>
        <w:t>e dëmtim të moderuar renal</w:t>
      </w:r>
      <w:r w:rsidRPr="0046131F">
        <w:rPr>
          <w:rFonts w:asciiTheme="minorHAnsi" w:hAnsiTheme="minorHAnsi" w:cstheme="minorHAnsi"/>
          <w:color w:val="000000" w:themeColor="text1"/>
        </w:rPr>
        <w:t xml:space="preserve"> (eGFR 30-59 ml/min) </w:t>
      </w:r>
      <w:r w:rsidR="0047551B" w:rsidRPr="0046131F">
        <w:rPr>
          <w:rFonts w:asciiTheme="minorHAnsi" w:hAnsiTheme="minorHAnsi" w:cstheme="minorHAnsi"/>
          <w:color w:val="000000" w:themeColor="text1"/>
        </w:rPr>
        <w:t>dhe sëmundje renale në stadin p</w:t>
      </w:r>
      <w:r w:rsidR="00C36A30" w:rsidRPr="0046131F">
        <w:rPr>
          <w:rFonts w:asciiTheme="minorHAnsi" w:hAnsiTheme="minorHAnsi" w:cstheme="minorHAnsi"/>
          <w:color w:val="000000" w:themeColor="text1"/>
        </w:rPr>
        <w:t>e</w:t>
      </w:r>
      <w:r w:rsidRPr="0046131F">
        <w:rPr>
          <w:rFonts w:asciiTheme="minorHAnsi" w:hAnsiTheme="minorHAnsi" w:cstheme="minorHAnsi"/>
          <w:color w:val="000000" w:themeColor="text1"/>
        </w:rPr>
        <w:t>rfundimtar ose insuficiencë renale (eGFR &lt;15 ml/min).(</w:t>
      </w:r>
      <w:bookmarkEnd w:id="21"/>
      <w:r w:rsidRPr="0046131F">
        <w:rPr>
          <w:rFonts w:asciiTheme="minorHAnsi" w:hAnsiTheme="minorHAnsi" w:cstheme="minorHAnsi"/>
          <w:color w:val="000000" w:themeColor="text1"/>
        </w:rPr>
        <w:t>159)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Po kështu, rreziku i shtrimit në spital rritet me ashpërsinë e dëmtimit të veshkave; pacientët me dëmtim të moderuar ose të rëndë të veshkave kanë një rrezik 1,1 dhe 3,1 herë më të rritur, respektivisht, për t'u shtruar në spital krahasuar me ata me funksion normal të veshkave.(159)</w:t>
      </w:r>
    </w:p>
    <w:p w14:paraId="39488853" w14:textId="77777777" w:rsidR="003B1BA5" w:rsidRPr="0046131F" w:rsidRDefault="00D52221"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Një shkak i rëndësishëm i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mundjes renale kronike</w:t>
      </w:r>
      <w:r w:rsidR="003B1BA5" w:rsidRPr="0046131F">
        <w:rPr>
          <w:rFonts w:asciiTheme="minorHAnsi" w:hAnsiTheme="minorHAnsi" w:cstheme="minorHAnsi"/>
          <w:color w:val="000000" w:themeColor="text1"/>
        </w:rPr>
        <w:t xml:space="preserve"> është diabeti, i cili shfaq</w:t>
      </w:r>
      <w:r w:rsidRPr="0046131F">
        <w:rPr>
          <w:rFonts w:asciiTheme="minorHAnsi" w:hAnsiTheme="minorHAnsi" w:cstheme="minorHAnsi"/>
          <w:color w:val="000000" w:themeColor="text1"/>
        </w:rPr>
        <w:t>et në 15-30% të pacientëve me fibrilacion atria</w:t>
      </w:r>
      <w:r w:rsidR="0047551B" w:rsidRPr="0046131F">
        <w:rPr>
          <w:rFonts w:asciiTheme="minorHAnsi" w:hAnsiTheme="minorHAnsi" w:cstheme="minorHAnsi"/>
          <w:color w:val="000000" w:themeColor="text1"/>
        </w:rPr>
        <w:t>l. Ashtu si</w:t>
      </w:r>
      <w:r w:rsidRPr="0046131F">
        <w:rPr>
          <w:rFonts w:asciiTheme="minorHAnsi" w:hAnsiTheme="minorHAnsi" w:cstheme="minorHAnsi"/>
          <w:color w:val="000000" w:themeColor="text1"/>
        </w:rPr>
        <w:t xml:space="preserve">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mundja renale</w:t>
      </w:r>
      <w:r w:rsidR="003B1BA5" w:rsidRPr="0046131F">
        <w:rPr>
          <w:rFonts w:asciiTheme="minorHAnsi" w:hAnsiTheme="minorHAnsi" w:cstheme="minorHAnsi"/>
          <w:color w:val="000000" w:themeColor="text1"/>
        </w:rPr>
        <w:t>, diabeti është një faktor i rëndësishëm rrez</w:t>
      </w:r>
      <w:r w:rsidR="0047551B" w:rsidRPr="0046131F">
        <w:rPr>
          <w:rFonts w:asciiTheme="minorHAnsi" w:hAnsiTheme="minorHAnsi" w:cstheme="minorHAnsi"/>
          <w:color w:val="000000" w:themeColor="text1"/>
        </w:rPr>
        <w:t>iku për insult në pacientët me fibrilacion atrial</w:t>
      </w:r>
      <w:r w:rsidR="003B1BA5" w:rsidRPr="0046131F">
        <w:rPr>
          <w:rFonts w:asciiTheme="minorHAnsi" w:hAnsiTheme="minorHAnsi" w:cstheme="minorHAnsi"/>
          <w:color w:val="000000" w:themeColor="text1"/>
        </w:rPr>
        <w:t>.(160)</w:t>
      </w:r>
    </w:p>
    <w:p w14:paraId="2EA2B98F" w14:textId="77777777" w:rsidR="00DD40D3" w:rsidRPr="0046131F" w:rsidRDefault="00DD40D3" w:rsidP="00527BE0">
      <w:pPr>
        <w:pStyle w:val="StandardWeb"/>
        <w:spacing w:before="0" w:beforeAutospacing="0"/>
        <w:rPr>
          <w:rFonts w:asciiTheme="minorHAnsi" w:hAnsiTheme="minorHAnsi" w:cstheme="minorHAnsi"/>
          <w:color w:val="000000" w:themeColor="text1"/>
        </w:rPr>
      </w:pPr>
    </w:p>
    <w:p w14:paraId="33B581E2" w14:textId="77777777" w:rsidR="003B1BA5" w:rsidRPr="0046131F" w:rsidRDefault="00D52221"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3.3.2 </w:t>
      </w:r>
      <w:r w:rsidR="003B1BA5" w:rsidRPr="0046131F">
        <w:rPr>
          <w:rFonts w:asciiTheme="minorHAnsi" w:hAnsiTheme="minorHAnsi" w:cstheme="minorHAnsi"/>
          <w:b/>
          <w:color w:val="000000" w:themeColor="text1"/>
        </w:rPr>
        <w:t>Evidenca klinike</w:t>
      </w:r>
    </w:p>
    <w:p w14:paraId="55449A42"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Incidenca e infark</w:t>
      </w:r>
      <w:r w:rsidR="00D52221" w:rsidRPr="0046131F">
        <w:rPr>
          <w:rFonts w:asciiTheme="minorHAnsi" w:hAnsiTheme="minorHAnsi" w:cstheme="minorHAnsi"/>
          <w:color w:val="000000" w:themeColor="text1"/>
        </w:rPr>
        <w:t>tit cerebral në pacientët me fibrilacion atrial</w:t>
      </w:r>
      <w:r w:rsidRPr="0046131F">
        <w:rPr>
          <w:rFonts w:asciiTheme="minorHAnsi" w:hAnsiTheme="minorHAnsi" w:cstheme="minorHAnsi"/>
          <w:color w:val="000000" w:themeColor="text1"/>
        </w:rPr>
        <w:t xml:space="preserve"> mund të reduktohet duke përdorur profilaksinë antitrombotike me një antikoagulant oral.(69) Katër studime klinike kryesore të fazës III krahasuan efikasitetin dhe sigurinë e antikoagulantëve oralë jo antagonistë të vitaminës K (NOACs) me </w:t>
      </w:r>
      <w:r w:rsidR="00FF7F97" w:rsidRPr="0046131F">
        <w:rPr>
          <w:rFonts w:asciiTheme="minorHAnsi" w:hAnsiTheme="minorHAnsi" w:cstheme="minorHAnsi"/>
          <w:color w:val="000000" w:themeColor="text1"/>
        </w:rPr>
        <w:t>varf</w:t>
      </w:r>
      <w:r w:rsidRPr="0046131F">
        <w:rPr>
          <w:rFonts w:asciiTheme="minorHAnsi" w:hAnsiTheme="minorHAnsi" w:cstheme="minorHAnsi"/>
          <w:color w:val="000000" w:themeColor="text1"/>
        </w:rPr>
        <w:t>arin</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n në pacientët me fibrilacion atrial</w:t>
      </w:r>
      <w:r w:rsidRPr="0046131F">
        <w:rPr>
          <w:rFonts w:asciiTheme="minorHAnsi" w:hAnsiTheme="minorHAnsi" w:cstheme="minorHAnsi"/>
          <w:color w:val="000000" w:themeColor="text1"/>
        </w:rPr>
        <w:t xml:space="preserve"> (ARISTOTLE për apixaban; RE-LY për dabigatran; ENGAGE AF-TIMI 48 për edoxaban; ROCKET AF për rivaroxaban).(99-102)</w:t>
      </w:r>
    </w:p>
    <w:p w14:paraId="15CAB95D" w14:textId="65EA22B0" w:rsidR="00C050D7"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Studimet ishin të ngjashme në dizajn, megjithëse ato ndryshonin në numrin e rekrutuar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pacientëve me dëmtim renal, me ROCKET AF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përfshiu përqindjen më të madhe të pacientëve me dëmtim të moderuar renal, të ndjekur nga ENGAGE AF-TIMI 48, RE-LY pastaj ARISTOTLE.(70, 99-102) Kat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studimet ndryshonin edhe nga rezultatet mesatare të CHADS</w:t>
      </w:r>
      <w:r w:rsidRPr="0046131F">
        <w:rPr>
          <w:rFonts w:asciiTheme="minorHAnsi" w:hAnsiTheme="minorHAnsi" w:cstheme="minorHAnsi"/>
          <w:color w:val="000000" w:themeColor="text1"/>
          <w:vertAlign w:val="subscript"/>
        </w:rPr>
        <w:t xml:space="preserve">2 </w:t>
      </w:r>
      <w:r w:rsidRPr="0046131F">
        <w:rPr>
          <w:rFonts w:asciiTheme="minorHAnsi" w:hAnsiTheme="minorHAnsi" w:cstheme="minorHAnsi"/>
          <w:color w:val="000000" w:themeColor="text1"/>
        </w:rPr>
        <w:t>score-it  për nëngrupin e pacientëve me dëmtim renal. Studimi ROCKET AF rekrutoi përqindjen më të lartë të pacientëve me rrezik të lartë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 (91% e pacientëve me dëmtim renal kishin një rezultat CHADS</w:t>
      </w:r>
      <w:r w:rsidRPr="0046131F">
        <w:rPr>
          <w:rFonts w:asciiTheme="minorHAnsi" w:hAnsiTheme="minorHAnsi" w:cstheme="minorHAnsi"/>
          <w:color w:val="000000" w:themeColor="text1"/>
          <w:vertAlign w:val="subscript"/>
        </w:rPr>
        <w:t>2</w:t>
      </w:r>
      <w:r w:rsidRPr="0046131F">
        <w:rPr>
          <w:rFonts w:asciiTheme="minorHAnsi" w:hAnsiTheme="minorHAnsi" w:cstheme="minorHAnsi"/>
          <w:color w:val="000000" w:themeColor="text1"/>
        </w:rPr>
        <w:t xml:space="preserve"> ≥3), i ndjekur nga studimi ARISTOTLE dhe RE-LY; në studimin ENGAGE AF-TIMI 48, nuk raportohet përqindja e pacientëve me dëmtim të moderuar renal me CHADS2 ≥3.(70, 99-102, 161-163)</w:t>
      </w:r>
    </w:p>
    <w:p w14:paraId="36E0EA97" w14:textId="77777777" w:rsidR="00C050D7" w:rsidRPr="0046131F" w:rsidRDefault="00C050D7" w:rsidP="00527BE0">
      <w:pPr>
        <w:pStyle w:val="StandardWeb"/>
        <w:spacing w:before="0" w:beforeAutospacing="0"/>
        <w:rPr>
          <w:rFonts w:asciiTheme="minorHAnsi" w:hAnsiTheme="minorHAnsi" w:cstheme="minorHAnsi"/>
          <w:color w:val="000000" w:themeColor="text1"/>
        </w:rPr>
      </w:pPr>
    </w:p>
    <w:p w14:paraId="0DADAAB5" w14:textId="50BBC522" w:rsidR="003B1BA5" w:rsidRPr="0046131F" w:rsidRDefault="00C050D7" w:rsidP="00527BE0">
      <w:pPr>
        <w:pStyle w:val="StandardWeb"/>
        <w:spacing w:before="0" w:beforeAutospacing="0"/>
        <w:rPr>
          <w:rFonts w:asciiTheme="minorHAnsi" w:hAnsiTheme="minorHAnsi" w:cstheme="minorHAnsi"/>
          <w:color w:val="000000" w:themeColor="text1"/>
          <w:lang w:val="de-DE"/>
        </w:rPr>
      </w:pPr>
      <w:r w:rsidRPr="0046131F">
        <w:rPr>
          <w:noProof/>
          <w:color w:val="000000" w:themeColor="text1"/>
        </w:rPr>
        <w:drawing>
          <wp:inline distT="0" distB="0" distL="0" distR="0" wp14:anchorId="4E8692A0" wp14:editId="6C22CD40">
            <wp:extent cx="6520824" cy="234314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4540" cy="2344480"/>
                    </a:xfrm>
                    <a:prstGeom prst="rect">
                      <a:avLst/>
                    </a:prstGeom>
                    <a:noFill/>
                    <a:ln>
                      <a:noFill/>
                    </a:ln>
                  </pic:spPr>
                </pic:pic>
              </a:graphicData>
            </a:graphic>
          </wp:inline>
        </w:drawing>
      </w:r>
      <w:r w:rsidR="0007091C" w:rsidRPr="0046131F">
        <w:rPr>
          <w:rFonts w:asciiTheme="minorHAnsi" w:hAnsiTheme="minorHAnsi" w:cstheme="minorHAnsi"/>
          <w:noProof/>
          <w:color w:val="000000" w:themeColor="text1"/>
          <w:lang w:val="de-DE"/>
        </w:rPr>
        <w:t xml:space="preserve"> </w:t>
      </w:r>
    </w:p>
    <w:p w14:paraId="5A7A99A6" w14:textId="31A9304B" w:rsidR="00D52221" w:rsidRPr="0046131F" w:rsidRDefault="003B1BA5"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C050D7"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 18201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N=18113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N=21105       </w:t>
      </w:r>
      <w:r w:rsidR="00D52221"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00D52221" w:rsidRPr="0046131F">
        <w:rPr>
          <w:rFonts w:asciiTheme="minorHAnsi" w:hAnsiTheme="minorHAnsi" w:cstheme="minorHAnsi"/>
          <w:b/>
          <w:color w:val="000000" w:themeColor="text1"/>
          <w:sz w:val="20"/>
          <w:szCs w:val="20"/>
          <w:lang w:val="de-DE"/>
        </w:rPr>
        <w:t xml:space="preserve"> N=142</w:t>
      </w:r>
      <w:r w:rsidR="00A16A6E" w:rsidRPr="0046131F">
        <w:rPr>
          <w:rFonts w:asciiTheme="minorHAnsi" w:hAnsiTheme="minorHAnsi" w:cstheme="minorHAnsi"/>
          <w:b/>
          <w:color w:val="000000" w:themeColor="text1"/>
          <w:sz w:val="20"/>
          <w:szCs w:val="20"/>
          <w:lang w:val="de-DE"/>
        </w:rPr>
        <w:t>64</w:t>
      </w:r>
    </w:p>
    <w:p w14:paraId="2C65627A" w14:textId="5D212458" w:rsidR="0007091C" w:rsidRPr="0046131F" w:rsidRDefault="00C050D7"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Mestarj</w:t>
      </w:r>
      <w:r w:rsidR="0007091C" w:rsidRPr="0046131F">
        <w:rPr>
          <w:rFonts w:asciiTheme="minorHAnsi" w:hAnsiTheme="minorHAnsi" w:cstheme="minorHAnsi"/>
          <w:b/>
          <w:color w:val="000000" w:themeColor="text1"/>
          <w:sz w:val="20"/>
          <w:szCs w:val="20"/>
          <w:lang w:val="de-DE"/>
        </w:rPr>
        <w:t xml:space="preserve">a e CHADS2=2.6           </w:t>
      </w:r>
      <w:r w:rsidR="003B1BA5" w:rsidRPr="0046131F">
        <w:rPr>
          <w:rFonts w:asciiTheme="minorHAnsi" w:hAnsiTheme="minorHAnsi" w:cstheme="minorHAnsi"/>
          <w:b/>
          <w:color w:val="000000" w:themeColor="text1"/>
          <w:sz w:val="20"/>
          <w:szCs w:val="20"/>
          <w:lang w:val="de-DE"/>
        </w:rPr>
        <w:t>CHADS2 mesatar             Mestarj</w:t>
      </w:r>
      <w:r w:rsidR="0007091C" w:rsidRPr="0046131F">
        <w:rPr>
          <w:rFonts w:asciiTheme="minorHAnsi" w:hAnsiTheme="minorHAnsi" w:cstheme="minorHAnsi"/>
          <w:b/>
          <w:color w:val="000000" w:themeColor="text1"/>
          <w:sz w:val="20"/>
          <w:szCs w:val="20"/>
          <w:lang w:val="de-DE"/>
        </w:rPr>
        <w:t xml:space="preserve">a e CHADS2=3.1        Mestarja e CHADS2=3,7                                                                   </w:t>
      </w:r>
    </w:p>
    <w:p w14:paraId="487FAEBF" w14:textId="07138A0D" w:rsidR="0007091C" w:rsidRPr="0046131F" w:rsidRDefault="0007091C"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620978"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i papublikuar</w:t>
      </w:r>
    </w:p>
    <w:p w14:paraId="655FB9B7" w14:textId="21EC8B44" w:rsidR="003B1BA5" w:rsidRPr="0046131F" w:rsidRDefault="00C050D7"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CHADS2≥3 (45%)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CHADS2≥3 (45%)         </w:t>
      </w:r>
      <w:r w:rsidR="0047551B"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 CHADS2≥3 i</w:t>
      </w:r>
      <w:r w:rsidR="0047551B" w:rsidRPr="0046131F">
        <w:rPr>
          <w:rFonts w:asciiTheme="minorHAnsi" w:hAnsiTheme="minorHAnsi" w:cstheme="minorHAnsi"/>
          <w:b/>
          <w:color w:val="000000" w:themeColor="text1"/>
          <w:sz w:val="20"/>
          <w:szCs w:val="20"/>
          <w:lang w:val="de-DE"/>
        </w:rPr>
        <w:t xml:space="preserve"> papublikuar           </w:t>
      </w:r>
      <w:r w:rsidR="0007091C" w:rsidRPr="0046131F">
        <w:rPr>
          <w:rFonts w:asciiTheme="minorHAnsi" w:hAnsiTheme="minorHAnsi" w:cstheme="minorHAnsi"/>
          <w:b/>
          <w:color w:val="000000" w:themeColor="text1"/>
          <w:sz w:val="20"/>
          <w:szCs w:val="20"/>
          <w:lang w:val="de-DE"/>
        </w:rPr>
        <w:t xml:space="preserve"> CHADS2≥3 (91%)          </w:t>
      </w:r>
    </w:p>
    <w:p w14:paraId="246483A3" w14:textId="5ADB1D07" w:rsidR="003B1BA5" w:rsidRPr="0046131F" w:rsidRDefault="0007091C" w:rsidP="00527BE0">
      <w:pPr>
        <w:pStyle w:val="KeinLeerraum"/>
        <w:rPr>
          <w:rFonts w:cstheme="minorHAnsi"/>
          <w:color w:val="000000" w:themeColor="text1"/>
          <w:sz w:val="24"/>
          <w:szCs w:val="24"/>
          <w:lang w:val="de-DE"/>
        </w:rPr>
      </w:pPr>
      <w:r w:rsidRPr="0046131F">
        <w:rPr>
          <w:rFonts w:cstheme="minorHAnsi"/>
          <w:color w:val="000000" w:themeColor="text1"/>
          <w:sz w:val="24"/>
          <w:szCs w:val="24"/>
          <w:lang w:val="de-DE"/>
        </w:rPr>
        <w:t xml:space="preserve">Pacientët me fibrilacion atrial </w:t>
      </w:r>
      <w:r w:rsidR="003B1BA5" w:rsidRPr="0046131F">
        <w:rPr>
          <w:rFonts w:cstheme="minorHAnsi"/>
          <w:color w:val="000000" w:themeColor="text1"/>
          <w:sz w:val="24"/>
          <w:szCs w:val="24"/>
          <w:lang w:val="de-DE"/>
        </w:rPr>
        <w:t>dhe dëmtim të moderuar të veshkave në studimet kryesor</w:t>
      </w:r>
      <w:r w:rsidR="0047551B" w:rsidRPr="0046131F">
        <w:rPr>
          <w:rFonts w:cstheme="minorHAnsi"/>
          <w:color w:val="000000" w:themeColor="text1"/>
          <w:sz w:val="24"/>
          <w:szCs w:val="24"/>
          <w:lang w:val="de-DE"/>
        </w:rPr>
        <w:t xml:space="preserve">e të fazës III të </w:t>
      </w:r>
      <w:r w:rsidR="003B1BA5" w:rsidRPr="0046131F">
        <w:rPr>
          <w:rFonts w:cstheme="minorHAnsi"/>
          <w:color w:val="000000" w:themeColor="text1"/>
          <w:sz w:val="24"/>
          <w:szCs w:val="24"/>
          <w:lang w:val="de-DE"/>
        </w:rPr>
        <w:t>NOAC</w:t>
      </w:r>
      <w:r w:rsidR="0047551B" w:rsidRPr="0046131F">
        <w:rPr>
          <w:rFonts w:cstheme="minorHAnsi"/>
          <w:color w:val="000000" w:themeColor="text1"/>
          <w:sz w:val="24"/>
          <w:szCs w:val="24"/>
          <w:lang w:val="de-DE"/>
        </w:rPr>
        <w:t xml:space="preserve"> n</w:t>
      </w:r>
      <w:r w:rsidR="006F0127" w:rsidRPr="0046131F">
        <w:rPr>
          <w:rFonts w:cstheme="minorHAnsi"/>
          <w:color w:val="000000" w:themeColor="text1"/>
          <w:sz w:val="24"/>
          <w:szCs w:val="24"/>
          <w:lang w:val="de-DE"/>
        </w:rPr>
        <w:t>e</w:t>
      </w:r>
      <w:r w:rsidR="0047551B" w:rsidRPr="0046131F">
        <w:rPr>
          <w:rFonts w:cstheme="minorHAnsi"/>
          <w:color w:val="000000" w:themeColor="text1"/>
          <w:sz w:val="24"/>
          <w:szCs w:val="24"/>
          <w:lang w:val="de-DE"/>
        </w:rPr>
        <w:t xml:space="preserve"> parandalimin e insultit tek pacinet</w:t>
      </w:r>
      <w:r w:rsidR="00664224" w:rsidRPr="0046131F">
        <w:rPr>
          <w:rFonts w:cstheme="minorHAnsi"/>
          <w:color w:val="000000" w:themeColor="text1"/>
          <w:sz w:val="24"/>
          <w:szCs w:val="24"/>
          <w:lang w:val="de-DE"/>
        </w:rPr>
        <w:t>ë</w:t>
      </w:r>
      <w:r w:rsidR="0047551B" w:rsidRPr="0046131F">
        <w:rPr>
          <w:rFonts w:cstheme="minorHAnsi"/>
          <w:color w:val="000000" w:themeColor="text1"/>
          <w:sz w:val="24"/>
          <w:szCs w:val="24"/>
          <w:lang w:val="de-DE"/>
        </w:rPr>
        <w:t>t me FA</w:t>
      </w:r>
      <w:r w:rsidR="003B1BA5" w:rsidRPr="0046131F">
        <w:rPr>
          <w:rFonts w:cstheme="minorHAnsi"/>
          <w:color w:val="000000" w:themeColor="text1"/>
          <w:sz w:val="24"/>
          <w:szCs w:val="24"/>
          <w:lang w:val="de-DE"/>
        </w:rPr>
        <w:t>.</w:t>
      </w:r>
      <w:r w:rsidR="003B1BA5" w:rsidRPr="0046131F">
        <w:rPr>
          <w:rFonts w:cstheme="minorHAnsi"/>
          <w:color w:val="000000" w:themeColor="text1"/>
          <w:sz w:val="24"/>
          <w:szCs w:val="24"/>
          <w:lang w:val="de-DE"/>
        </w:rPr>
        <w:br/>
        <w:t>Rezultatet CHADS</w:t>
      </w:r>
      <w:r w:rsidR="003B1BA5" w:rsidRPr="0046131F">
        <w:rPr>
          <w:rFonts w:cstheme="minorHAnsi"/>
          <w:color w:val="000000" w:themeColor="text1"/>
          <w:sz w:val="24"/>
          <w:szCs w:val="24"/>
          <w:vertAlign w:val="subscript"/>
          <w:lang w:val="de-DE"/>
        </w:rPr>
        <w:t>2</w:t>
      </w:r>
      <w:r w:rsidR="003B1BA5" w:rsidRPr="0046131F">
        <w:rPr>
          <w:rFonts w:cstheme="minorHAnsi"/>
          <w:color w:val="000000" w:themeColor="text1"/>
          <w:sz w:val="24"/>
          <w:szCs w:val="24"/>
          <w:lang w:val="de-DE"/>
        </w:rPr>
        <w:t xml:space="preserve"> tregohen për pacientët me dëmtim të moderuar të veshkave.(99-102, 161-164)</w:t>
      </w:r>
    </w:p>
    <w:p w14:paraId="3F1ADC1B" w14:textId="27306F6C"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Një tjetër ndryshim kryesor në të katër studimet ishte kriteri i përdorur për të caktuar reduktimin 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NOAC-ut në pacientët me dëmtim të veshkave. Studimi ROCKET AF ishte i vetmi studim ku ky dozim i reduktuar, bazuar vetëm në funksionin e veshkave, u studiua prospektivisht.(101) Pacientët me dëmtim të moderuar të veshkave (klirensi i kreatininës [CrCl] 30–49 ml/min) në këtë studim morën një dozë të reduktuar rivaroxaban </w:t>
      </w:r>
      <w:r w:rsidR="00316829" w:rsidRPr="0046131F">
        <w:rPr>
          <w:rFonts w:asciiTheme="minorHAnsi" w:hAnsiTheme="minorHAnsi" w:cstheme="minorHAnsi"/>
          <w:color w:val="000000" w:themeColor="text1"/>
          <w:lang w:val="de-DE"/>
        </w:rPr>
        <w:t>prej 15 mg një herë në ditë</w:t>
      </w:r>
      <w:r w:rsidRPr="0046131F">
        <w:rPr>
          <w:rFonts w:asciiTheme="minorHAnsi" w:hAnsiTheme="minorHAnsi" w:cstheme="minorHAnsi"/>
          <w:color w:val="000000" w:themeColor="text1"/>
          <w:lang w:val="de-DE"/>
        </w:rPr>
        <w:t xml:space="preserve">.(101) Megjithatë, në studimin RE-LY, të dyja dozat e dabigatranit (110 mg ose 150 mg dy herë në ditë [bid]) dhe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u testuan në mënyrë rastësore në të gjitha nëngrupet e paracaktuara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ve me 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mtim renal  pa ndonjë rregullim të paracaktuar të dozës.(162) </w:t>
      </w:r>
      <w:bookmarkStart w:id="22" w:name="_Hlk90982385"/>
      <w:r w:rsidRPr="0046131F">
        <w:rPr>
          <w:rFonts w:asciiTheme="minorHAnsi" w:hAnsiTheme="minorHAnsi" w:cstheme="minorHAnsi"/>
          <w:color w:val="000000" w:themeColor="text1"/>
          <w:lang w:val="de-DE"/>
        </w:rPr>
        <w:t>Kjo ndryshonte nga studimet ARISTOTLE dhe ENGAGE AF-TIMI 48, ku u testua një dozë e reduktuar respektivisht në 24% dhe 84% të pacientëve me dëmtim të veshkave.(100,163) Në ARISTOTLE, pacientët me dëmtim renal (kreatinina në serum ≥1,5 mg/ dl) duhej të ishin ose ≥80 vjeç ose të kishin një peshë trupore ≤60 kg (ose të dyja) për të marrë dozën e reduktuar, apixaban 2,5 mg dy herë në ditë.(163) Në studimin ENGAGE AF-TIMI 48, 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rdor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e reduktuar e edoxaban  nëse kishin  të pranish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m nje nga kriteret e mëposht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 CrCl e vlerësuar prej 30-50 ml/min; pesha trupore ≤60 kg; ose përdorimi i njëkohshëm i </w:t>
      </w:r>
      <w:r w:rsidR="009F47B5" w:rsidRPr="0046131F">
        <w:rPr>
          <w:rFonts w:asciiTheme="minorHAnsi" w:hAnsiTheme="minorHAnsi" w:cstheme="minorHAnsi"/>
          <w:color w:val="000000" w:themeColor="text1"/>
          <w:lang w:val="de-DE"/>
        </w:rPr>
        <w:t>ciklosporin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dronedaronit, eritromicin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ketokonazolit</w:t>
      </w:r>
      <w:r w:rsidRPr="0046131F">
        <w:rPr>
          <w:rFonts w:asciiTheme="minorHAnsi" w:hAnsiTheme="minorHAnsi" w:cstheme="minorHAnsi"/>
          <w:color w:val="000000" w:themeColor="text1"/>
          <w:lang w:val="de-DE"/>
        </w:rPr>
        <w:t>.(100)</w:t>
      </w:r>
      <w:bookmarkEnd w:id="22"/>
      <w:r w:rsidR="008301DD" w:rsidRPr="0046131F">
        <w:rPr>
          <w:rFonts w:asciiTheme="minorHAnsi" w:hAnsiTheme="minorHAnsi" w:cstheme="minorHAnsi"/>
          <w:color w:val="000000" w:themeColor="text1"/>
          <w:lang w:val="de-DE"/>
        </w:rPr>
        <w:t xml:space="preserve"> </w:t>
      </w:r>
      <w:bookmarkStart w:id="23" w:name="_Hlk90983877"/>
      <w:r w:rsidR="008301DD" w:rsidRPr="0046131F">
        <w:rPr>
          <w:rFonts w:asciiTheme="minorHAnsi" w:hAnsiTheme="minorHAnsi" w:cstheme="minorHAnsi"/>
          <w:color w:val="000000" w:themeColor="text1"/>
          <w:lang w:val="de-DE"/>
        </w:rPr>
        <w:t>Një prirje drejt uljes së efikasitetit me rritjen e klirensit te kreatinines u vu re për edoxaban në krahasim me</w:t>
      </w:r>
      <w:r w:rsidR="00664224" w:rsidRPr="0046131F">
        <w:rPr>
          <w:rFonts w:asciiTheme="minorHAnsi" w:hAnsiTheme="minorHAnsi" w:cstheme="minorHAnsi"/>
          <w:color w:val="000000" w:themeColor="text1"/>
          <w:lang w:val="de-DE"/>
        </w:rPr>
        <w:t xml:space="preserve"> v</w:t>
      </w:r>
      <w:r w:rsidR="008301DD" w:rsidRPr="0046131F">
        <w:rPr>
          <w:rFonts w:asciiTheme="minorHAnsi" w:hAnsiTheme="minorHAnsi" w:cstheme="minorHAnsi"/>
          <w:color w:val="000000" w:themeColor="text1"/>
          <w:lang w:val="de-DE"/>
        </w:rPr>
        <w:t>arfarinën e menaxhuar mirë (ne ENGAGE AF-TIMI 48), prandaj edoxaban duhet të përdoret në pacientët me fibrilacion atrial jo-valvular  dhe klirens kreatinine të lartë vetëm pas një vlerësimi të kujdesshëm të rrezikut individual të tromboembolisë dhe hemorragjise.(168)</w:t>
      </w:r>
    </w:p>
    <w:bookmarkEnd w:id="23"/>
    <w:p w14:paraId="047AD420"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Dëmtimi renal shoqërohet me një rrezik në rritje të infarktit cerebral, hemorragjis</w:t>
      </w:r>
      <w:r w:rsidR="0047551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 xml:space="preserve"> dhe vdekjes në pacientët me </w:t>
      </w:r>
      <w:r w:rsidR="009F47B5" w:rsidRPr="0046131F">
        <w:rPr>
          <w:rFonts w:asciiTheme="minorHAnsi" w:hAnsiTheme="minorHAnsi" w:cstheme="minorHAnsi"/>
          <w:color w:val="000000" w:themeColor="text1"/>
          <w:lang w:val="de-DE"/>
        </w:rPr>
        <w:t>fibrilacion atrial</w:t>
      </w:r>
      <w:r w:rsidRPr="0046131F">
        <w:rPr>
          <w:rFonts w:asciiTheme="minorHAnsi" w:hAnsiTheme="minorHAnsi" w:cstheme="minorHAnsi"/>
          <w:color w:val="000000" w:themeColor="text1"/>
          <w:lang w:val="de-DE"/>
        </w:rPr>
        <w:t xml:space="preserve">.(164) Megjithatë, analizat e nëngrupeve të studimeve ARISTOTLE, ENGAGE AF-TIMI 48, ROCKET AF, J-ROCKET AF dhe RE-LY treguan numerikisht më </w:t>
      </w:r>
      <w:r w:rsidR="009F47B5" w:rsidRPr="0046131F">
        <w:rPr>
          <w:rFonts w:asciiTheme="minorHAnsi" w:hAnsiTheme="minorHAnsi" w:cstheme="minorHAnsi"/>
          <w:color w:val="000000" w:themeColor="text1"/>
          <w:lang w:val="de-DE"/>
        </w:rPr>
        <w:t>pak insulte dhe ngjarje</w:t>
      </w:r>
      <w:r w:rsidRPr="0046131F">
        <w:rPr>
          <w:rFonts w:asciiTheme="minorHAnsi" w:hAnsiTheme="minorHAnsi" w:cstheme="minorHAnsi"/>
          <w:color w:val="000000" w:themeColor="text1"/>
          <w:lang w:val="de-DE"/>
        </w:rPr>
        <w:t xml:space="preserve"> embolike sistemike dhe më pak ngjarje të hemorragjis</w:t>
      </w:r>
      <w:r w:rsidR="00572815"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 xml:space="preserve"> madhore me NOAC-</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t</w:t>
      </w:r>
      <w:r w:rsidRPr="0046131F">
        <w:rPr>
          <w:rFonts w:asciiTheme="minorHAnsi" w:hAnsiTheme="minorHAnsi" w:cstheme="minorHAnsi"/>
          <w:color w:val="000000" w:themeColor="text1"/>
          <w:lang w:val="de-DE"/>
        </w:rPr>
        <w:t xml:space="preserve"> krahasuar me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n</w:t>
      </w:r>
      <w:r w:rsidRPr="0046131F">
        <w:rPr>
          <w:rFonts w:asciiTheme="minorHAnsi" w:hAnsiTheme="minorHAnsi" w:cstheme="minorHAnsi"/>
          <w:color w:val="000000" w:themeColor="text1"/>
          <w:lang w:val="de-DE"/>
        </w:rPr>
        <w:t xml:space="preserve"> në pacientët me dëmtim të lehtë</w:t>
      </w:r>
      <w:r w:rsidR="009F47B5" w:rsidRPr="0046131F">
        <w:rPr>
          <w:rFonts w:asciiTheme="minorHAnsi" w:hAnsiTheme="minorHAnsi" w:cstheme="minorHAnsi"/>
          <w:color w:val="000000" w:themeColor="text1"/>
          <w:lang w:val="de-DE"/>
        </w:rPr>
        <w:t xml:space="preserve"> deri në të moderuar renal</w:t>
      </w:r>
      <w:r w:rsidRPr="0046131F">
        <w:rPr>
          <w:rFonts w:asciiTheme="minorHAnsi" w:hAnsiTheme="minorHAnsi" w:cstheme="minorHAnsi"/>
          <w:color w:val="000000" w:themeColor="text1"/>
          <w:lang w:val="de-DE"/>
        </w:rPr>
        <w:t>.(151)</w:t>
      </w:r>
    </w:p>
    <w:p w14:paraId="77287AB5"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Një meta-analizë e studimeve ARISTOTLE, RE-LY, ENGAGE AF-TIMI 48, ROCKET AF</w:t>
      </w:r>
      <w:r w:rsidR="009F47B5" w:rsidRPr="0046131F">
        <w:rPr>
          <w:rFonts w:asciiTheme="minorHAnsi" w:hAnsiTheme="minorHAnsi" w:cstheme="minorHAnsi"/>
          <w:color w:val="000000" w:themeColor="text1"/>
          <w:lang w:val="de-DE"/>
        </w:rPr>
        <w:t xml:space="preserve"> tregoi</w:t>
      </w:r>
      <w:r w:rsidRPr="0046131F">
        <w:rPr>
          <w:rFonts w:asciiTheme="minorHAnsi" w:hAnsiTheme="minorHAnsi" w:cstheme="minorHAnsi"/>
          <w:color w:val="000000" w:themeColor="text1"/>
          <w:lang w:val="de-DE"/>
        </w:rPr>
        <w:t xml:space="preserve"> një profil të favorshëm përfitim-rrezik për përdorimin e NOAC ndaj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në pacientët me FA dhe dëmtim të veshkave.(70)</w:t>
      </w:r>
    </w:p>
    <w:p w14:paraId="66F85C9A"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Studimi XANTUS investigoi sigurinë dhe efikasitetin e një NOAC (rivaroxaban) në bot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reale dhe ishte studimi i parë ndërkombëtar, i mundshëm, vëzhgues që e bëri këtë.(107)Për t'u përfshirë në studim, pacientët duhej të kishin pasur një diagnoz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fibrilacionit atrial jo-valvular, duhet të ishin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moshës ≥18 vjeç dhe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terapi me rivaroxaban për reduktimin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infarktit cerebral ose embolis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sistemike.(107) Në studim u përfshinë gjithsej 6784 pacientë, nga të cilët 9.4% kishin dëmtim të rëndë ose të moderuar të veshkave (CrCl&lt;50 ml/min).(107)</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Rezultatet e përgjithshme të vëzhguara në XANTUS plotësuan rezultatet e ROCKET AF në lidhje me efikasitetin dhe sigurinë.(101,107)</w:t>
      </w:r>
    </w:p>
    <w:p w14:paraId="61055AAF" w14:textId="19A1B0F6" w:rsidR="003B1BA5" w:rsidRPr="0046131F" w:rsidRDefault="009F47B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Kohët e fundit u vlerësua</w:t>
      </w:r>
      <w:r w:rsidR="003B1BA5" w:rsidRPr="0046131F">
        <w:rPr>
          <w:rFonts w:asciiTheme="minorHAnsi" w:hAnsiTheme="minorHAnsi" w:cstheme="minorHAnsi"/>
          <w:color w:val="000000" w:themeColor="text1"/>
          <w:lang w:val="de-DE"/>
        </w:rPr>
        <w:t xml:space="preserve"> në një studim të botës reale, </w:t>
      </w:r>
      <w:r w:rsidRPr="0046131F">
        <w:rPr>
          <w:rFonts w:asciiTheme="minorHAnsi" w:hAnsiTheme="minorHAnsi" w:cstheme="minorHAnsi"/>
          <w:color w:val="000000" w:themeColor="text1"/>
          <w:lang w:val="de-DE"/>
        </w:rPr>
        <w:t>ndikimi i funksionit renal</w:t>
      </w:r>
      <w:r w:rsidR="003B1BA5" w:rsidRPr="0046131F">
        <w:rPr>
          <w:rFonts w:asciiTheme="minorHAnsi" w:hAnsiTheme="minorHAnsi" w:cstheme="minorHAnsi"/>
          <w:color w:val="000000" w:themeColor="text1"/>
          <w:lang w:val="de-DE"/>
        </w:rPr>
        <w:t xml:space="preserve"> në goditjen ishemike cerebrale  dhe hemorragjit</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madhore në 3758 pacientë me FA jo-valvular të trajtuar me rivaroxaban krahasuar me </w:t>
      </w:r>
      <w:r w:rsidR="00FF7F97" w:rsidRPr="0046131F">
        <w:rPr>
          <w:rFonts w:asciiTheme="minorHAnsi" w:hAnsiTheme="minorHAnsi" w:cstheme="minorHAnsi"/>
          <w:color w:val="000000" w:themeColor="text1"/>
          <w:lang w:val="de-DE"/>
        </w:rPr>
        <w:t>varf</w:t>
      </w:r>
      <w:r w:rsidR="003B1BA5"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w:t>
      </w:r>
      <w:r w:rsidR="003B1BA5" w:rsidRPr="0046131F">
        <w:rPr>
          <w:rFonts w:asciiTheme="minorHAnsi" w:hAnsiTheme="minorHAnsi" w:cstheme="minorHAnsi"/>
          <w:color w:val="000000" w:themeColor="text1"/>
          <w:lang w:val="de-DE"/>
        </w:rPr>
        <w:t xml:space="preserve">.(165) Normat e infarktit cerebal ishin dukshëm më të ulëta në pacientët e trajtuar me rivaroxaban krahasuar me pacientët e trajtuar me </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arfarin (0.8 kundrejt 6.0 për 100 pacient-vjet, respektivisht: raporti i rrezikut [HR]=0.09; 95% intervali i besimit [CI] 0.01-0.72; p=0.02).(165) Përveç kësaj, rivaroxaban ishte po aq i sigurt sa </w:t>
      </w:r>
      <w:r w:rsidR="0047551B" w:rsidRPr="0046131F">
        <w:rPr>
          <w:rFonts w:asciiTheme="minorHAnsi" w:hAnsiTheme="minorHAnsi" w:cstheme="minorHAnsi"/>
          <w:color w:val="000000" w:themeColor="text1"/>
          <w:lang w:val="de-DE"/>
        </w:rPr>
        <w:t>v</w:t>
      </w:r>
      <w:r w:rsidR="003B1BA5" w:rsidRPr="0046131F">
        <w:rPr>
          <w:rFonts w:asciiTheme="minorHAnsi" w:hAnsiTheme="minorHAnsi" w:cstheme="minorHAnsi"/>
          <w:color w:val="000000" w:themeColor="text1"/>
          <w:lang w:val="de-DE"/>
        </w:rPr>
        <w:t>arfarina, pa dallim statistikisht domethënës në rrezikun e ngjarjeve madhore të hemorragjis</w:t>
      </w:r>
      <w:r w:rsidR="00664224"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në të gjitha kategoritë e funksionit renal.(165)</w:t>
      </w:r>
    </w:p>
    <w:p w14:paraId="2574C424" w14:textId="77777777" w:rsidR="00DD40D3" w:rsidRPr="0046131F" w:rsidRDefault="00DD40D3" w:rsidP="00527BE0">
      <w:pPr>
        <w:pStyle w:val="StandardWeb"/>
        <w:spacing w:before="0" w:beforeAutospacing="0"/>
        <w:rPr>
          <w:rFonts w:asciiTheme="minorHAnsi" w:hAnsiTheme="minorHAnsi" w:cstheme="minorHAnsi"/>
          <w:color w:val="000000" w:themeColor="text1"/>
          <w:lang w:val="de-DE"/>
        </w:rPr>
      </w:pPr>
    </w:p>
    <w:p w14:paraId="0B956762" w14:textId="77777777" w:rsidR="003B1BA5" w:rsidRPr="0046131F" w:rsidRDefault="009F47B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3.3.3 </w:t>
      </w:r>
      <w:r w:rsidR="003B1BA5" w:rsidRPr="0046131F">
        <w:rPr>
          <w:rFonts w:asciiTheme="minorHAnsi" w:hAnsiTheme="minorHAnsi" w:cstheme="minorHAnsi"/>
          <w:b/>
          <w:color w:val="000000" w:themeColor="text1"/>
          <w:lang w:val="de-DE"/>
        </w:rPr>
        <w:t>Rekomandimet e udh</w:t>
      </w:r>
      <w:r w:rsidR="00572815" w:rsidRPr="0046131F">
        <w:rPr>
          <w:rFonts w:asciiTheme="minorHAnsi" w:hAnsiTheme="minorHAnsi" w:cstheme="minorHAnsi"/>
          <w:b/>
          <w:color w:val="000000" w:themeColor="text1"/>
          <w:lang w:val="de-DE"/>
        </w:rPr>
        <w:t>ë</w:t>
      </w:r>
      <w:r w:rsidR="003B1BA5" w:rsidRPr="0046131F">
        <w:rPr>
          <w:rFonts w:asciiTheme="minorHAnsi" w:hAnsiTheme="minorHAnsi" w:cstheme="minorHAnsi"/>
          <w:b/>
          <w:color w:val="000000" w:themeColor="text1"/>
          <w:lang w:val="de-DE"/>
        </w:rPr>
        <w:t>zuesve</w:t>
      </w:r>
    </w:p>
    <w:p w14:paraId="7DABC6F5"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Udhëzimet evropiane dhe amerikane rendisin të katër NOAC-ët si opsionin e preferuar të trajtimit për reduktimin e rreziku</w:t>
      </w:r>
      <w:r w:rsidR="006C5AEA" w:rsidRPr="0046131F">
        <w:rPr>
          <w:rFonts w:asciiTheme="minorHAnsi" w:hAnsiTheme="minorHAnsi" w:cstheme="minorHAnsi"/>
          <w:color w:val="000000" w:themeColor="text1"/>
          <w:lang w:val="de-DE"/>
        </w:rPr>
        <w:t>t të insultit në pacientët me fibrilacion atrial</w:t>
      </w:r>
      <w:r w:rsidRPr="0046131F">
        <w:rPr>
          <w:rFonts w:asciiTheme="minorHAnsi" w:hAnsiTheme="minorHAnsi" w:cstheme="minorHAnsi"/>
          <w:color w:val="000000" w:themeColor="text1"/>
          <w:lang w:val="de-DE"/>
        </w:rPr>
        <w:t>.(63,123,166) Megjithatë, të gjith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NOAC-ët kanë një farë shkalle eliminimi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rmjet veshkave dhe, bazuar në të dhënat farmakokinetike, nevojiten reduktime të dozës në pacientët me dëmtim të moderuar të veshkave.(63,167-170) Për apixaban, edoxaban dhe rivaroxaban, ekspozimi ndaj barit rritet vetëm pak me uljen e funksionit renal, ndërsa ekspozimi ndaj dabigatran, i cili është 85% i eleminuar nga veshkat, rritet në mënyrë më dramatike.(167-170) Përkatësisht, dabigatran kund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rindikohet në pacientët me </w:t>
      </w:r>
      <w:bookmarkStart w:id="24" w:name="_Hlk90982682"/>
      <w:r w:rsidRPr="0046131F">
        <w:rPr>
          <w:rFonts w:asciiTheme="minorHAnsi" w:hAnsiTheme="minorHAnsi" w:cstheme="minorHAnsi"/>
          <w:color w:val="000000" w:themeColor="text1"/>
          <w:lang w:val="de-DE"/>
        </w:rPr>
        <w:t>CrCl &lt;30 ml/min</w:t>
      </w:r>
      <w:bookmarkEnd w:id="24"/>
      <w:r w:rsidRPr="0046131F">
        <w:rPr>
          <w:rFonts w:asciiTheme="minorHAnsi" w:hAnsiTheme="minorHAnsi" w:cstheme="minorHAnsi"/>
          <w:color w:val="000000" w:themeColor="text1"/>
          <w:lang w:val="de-DE"/>
        </w:rPr>
        <w:t>, dhe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e tjer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nuk rekomandohen në pacientët me CrCl &lt;15 ml/min.(167-170) Megjithatë, është e rëndësishme të theksohet se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(veçanërisht dabigatran dhe rivaroxaban) mund të shoqërohen me një rrezik më të ulët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nie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funksionit renal dhe pasojat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se sesa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në pacientët me FA.(63)</w:t>
      </w:r>
    </w:p>
    <w:p w14:paraId="41FC9339"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 pacientët me SRK  të rëndë ose me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mundje renale stad i fundit,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mbetet antikoagulanti i zgjedhur për shkak të mungesës së të dhënave të disponueshme të studimeve  të kontrolluara të rastësishme për k</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popullat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sh me NOAC.(63) Për pacientët në hemodializë, përdorimi i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është konsideruar i pranueshëm.(62)</w:t>
      </w:r>
      <w:r w:rsidR="00907A7B"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Udhëzimet amerikane rekomandojnë vlerësimin e funksionit renal përpara fillimit të një NOAC, dhe 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 renal duhet të rivlerësohet çdo vit gjatë përdorimit të NOAC.(63) Për pacientët me një CrCl ≤60 ml/min, udhëzimet evropiane përcaktojnë vlerësimin e funksionit renal me frekuencë  intervali, 'x'  llo</w:t>
      </w:r>
      <w:r w:rsidR="006C5AEA" w:rsidRPr="0046131F">
        <w:rPr>
          <w:rFonts w:asciiTheme="minorHAnsi" w:hAnsiTheme="minorHAnsi" w:cstheme="minorHAnsi"/>
          <w:color w:val="000000" w:themeColor="text1"/>
          <w:lang w:val="de-DE"/>
        </w:rPr>
        <w:t>garitur bazuar në nivelin e klirensit t</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kreatinin</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s s</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pacientit  ('x'=CrCl/10).(166)</w:t>
      </w:r>
    </w:p>
    <w:p w14:paraId="11A8D30B"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Rëndësia e dozimit të </w:t>
      </w:r>
      <w:r w:rsidR="006C5AEA" w:rsidRPr="0046131F">
        <w:rPr>
          <w:rFonts w:asciiTheme="minorHAnsi" w:hAnsiTheme="minorHAnsi" w:cstheme="minorHAnsi"/>
          <w:b/>
          <w:color w:val="000000" w:themeColor="text1"/>
          <w:lang w:val="de-DE"/>
        </w:rPr>
        <w:t>duhur t</w:t>
      </w:r>
      <w:r w:rsidR="00BE5D88" w:rsidRPr="0046131F">
        <w:rPr>
          <w:rFonts w:asciiTheme="minorHAnsi" w:hAnsiTheme="minorHAnsi" w:cstheme="minorHAnsi"/>
          <w:b/>
          <w:color w:val="000000" w:themeColor="text1"/>
          <w:lang w:val="de-DE"/>
        </w:rPr>
        <w:t>ë</w:t>
      </w:r>
      <w:r w:rsidR="006C5AEA" w:rsidRPr="0046131F">
        <w:rPr>
          <w:rFonts w:asciiTheme="minorHAnsi" w:hAnsiTheme="minorHAnsi" w:cstheme="minorHAnsi"/>
          <w:b/>
          <w:color w:val="000000" w:themeColor="text1"/>
          <w:lang w:val="de-DE"/>
        </w:rPr>
        <w:t xml:space="preserve"> NOAC</w:t>
      </w:r>
    </w:p>
    <w:p w14:paraId="14B4FE9A"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Në praktikën rutinë klinike,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rshkrimet e NOAC nuk ja</w:t>
      </w:r>
      <w:r w:rsidR="006C5AEA" w:rsidRPr="0046131F">
        <w:rPr>
          <w:rFonts w:asciiTheme="minorHAnsi" w:hAnsiTheme="minorHAnsi" w:cstheme="minorHAnsi"/>
          <w:color w:val="000000" w:themeColor="text1"/>
          <w:lang w:val="de-DE"/>
        </w:rPr>
        <w:t>në gjithmonë në përputhje me udh</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zuesin e miratuar të barit. Mosdozimi i duhur në botën reale është një çështje e rëndësishme, sepse doza e ulët mund t'i vendosë pacientët në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me mbidozimin që mund të çojë në një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hemorragji ose përkeqësim të funksionit renal.(116) Në një studim që vlerëson modelet e dozimit të NOAC dhe rezultatet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se në 14,865 pacientë me FA, nga 1473 pacientë me indikacion renal për dozë të reduktuar, 43% ishin potencialisht të mbidozuar.(116) Kur vlerësohen modelet e dozimit të NOAC në këtë studim, rreziku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hemorragjike në pacientët me dëmtim renal të cilët u mbidozuan u rrit ndjeshëm në krahasim me ata që merrnin dozën e reduktuar renale (HR=2,19; 95% CI 1,07-4,46; p=0,03). Rritja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ngjarjeve hemorragjike si pasoj</w:t>
      </w:r>
      <w:r w:rsidR="00572815"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e </w:t>
      </w:r>
      <w:r w:rsidRPr="0046131F">
        <w:rPr>
          <w:rFonts w:asciiTheme="minorHAnsi" w:hAnsiTheme="minorHAnsi" w:cstheme="minorHAnsi"/>
          <w:color w:val="000000" w:themeColor="text1"/>
          <w:lang w:val="de-DE"/>
        </w:rPr>
        <w:t>mbidozimit nuk u shoqërua me ndonjë ulje të rrezikut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(HR=1,66; 95% CI 0,4–6,88; p=0,48).(116)</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Nga 13,392 pacientë pa indikacion renal për reduktim doze 13.3% ishin  potencialisht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nëndozuar. Në këta pacientë, rezultatet ishin numerikisht në favor të dozës standarde. Në pacientët pa indikacion renal për reduktim të dozës dhe të cilët u trajtuan me apixaban, nëndozimi u shoqërua me një rrezik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(HR=4,87; 95% CI 1,30-18,26; p=0,02) dhe një rrezik numerik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madhore.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ndozimi me rivaroxaban ose dabigatran tek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pa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indikacion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ulje doze nuk u shoq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rua me rezultate ststistikisht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sishme.(116)</w:t>
      </w:r>
    </w:p>
    <w:p w14:paraId="59355842" w14:textId="77777777" w:rsidR="003B1BA5" w:rsidRPr="0046131F" w:rsidRDefault="003B1BA5" w:rsidP="00527BE0">
      <w:pPr>
        <w:pStyle w:val="StandardWeb"/>
        <w:spacing w:before="0" w:beforeAutospacing="0"/>
        <w:rPr>
          <w:rFonts w:asciiTheme="minorHAnsi" w:hAnsiTheme="minorHAnsi" w:cstheme="minorHAnsi"/>
          <w:noProof/>
          <w:color w:val="000000" w:themeColor="text1"/>
          <w:lang w:val="de-DE"/>
        </w:rPr>
      </w:pPr>
    </w:p>
    <w:p w14:paraId="6E87B85C" w14:textId="77777777" w:rsidR="003B1BA5" w:rsidRPr="0046131F" w:rsidRDefault="003B1BA5" w:rsidP="00527BE0">
      <w:pPr>
        <w:pStyle w:val="StandardWeb"/>
        <w:spacing w:before="0" w:beforeAutospacing="0"/>
        <w:rPr>
          <w:rFonts w:asciiTheme="minorHAnsi" w:hAnsiTheme="minorHAnsi" w:cstheme="minorHAnsi"/>
          <w:noProof/>
          <w:color w:val="000000" w:themeColor="text1"/>
          <w:lang w:val="de-DE"/>
        </w:rPr>
      </w:pPr>
    </w:p>
    <w:p w14:paraId="67B8A033" w14:textId="77777777" w:rsidR="003B1BA5" w:rsidRPr="0046131F" w:rsidRDefault="003B1BA5" w:rsidP="00527BE0">
      <w:pPr>
        <w:pStyle w:val="StandardWeb"/>
        <w:spacing w:before="0" w:beforeAutospacing="0"/>
        <w:rPr>
          <w:rFonts w:asciiTheme="minorHAnsi" w:hAnsiTheme="minorHAnsi" w:cstheme="minorHAnsi"/>
          <w:noProof/>
          <w:color w:val="000000" w:themeColor="text1"/>
        </w:rPr>
      </w:pPr>
      <w:r w:rsidRPr="0046131F">
        <w:rPr>
          <w:rFonts w:asciiTheme="minorHAnsi" w:hAnsiTheme="minorHAnsi" w:cstheme="minorHAnsi"/>
          <w:noProof/>
          <w:color w:val="000000" w:themeColor="text1"/>
        </w:rPr>
        <w:drawing>
          <wp:inline distT="0" distB="0" distL="0" distR="0" wp14:anchorId="57774C87" wp14:editId="16BFC7F6">
            <wp:extent cx="5943600" cy="3004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04820"/>
                    </a:xfrm>
                    <a:prstGeom prst="rect">
                      <a:avLst/>
                    </a:prstGeom>
                  </pic:spPr>
                </pic:pic>
              </a:graphicData>
            </a:graphic>
          </wp:inline>
        </w:drawing>
      </w:r>
    </w:p>
    <w:p w14:paraId="30E6AB41"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ES – Emboli Sistemike</w:t>
      </w:r>
    </w:p>
    <w:p w14:paraId="1C44B794"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Normat e insultit cerebral/embolisë sistemike dhe hemorragjis</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madhore në pacientët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reduktuar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NOAC pa pasur indikacion renal p</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 ta b</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gj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till</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kundrejt pacient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ve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n e </w:t>
      </w:r>
      <w:r w:rsidR="00907A7B" w:rsidRPr="0046131F">
        <w:rPr>
          <w:rFonts w:asciiTheme="minorHAnsi" w:hAnsiTheme="minorHAnsi" w:cstheme="minorHAnsi"/>
          <w:color w:val="000000" w:themeColor="text1"/>
          <w:vertAlign w:val="superscript"/>
        </w:rPr>
        <w:t>duhur standarde</w:t>
      </w:r>
      <w:r w:rsidRPr="0046131F">
        <w:rPr>
          <w:rFonts w:asciiTheme="minorHAnsi" w:hAnsiTheme="minorHAnsi" w:cstheme="minorHAnsi"/>
          <w:color w:val="000000" w:themeColor="text1"/>
          <w:vertAlign w:val="superscript"/>
        </w:rPr>
        <w:t>.(116)</w:t>
      </w:r>
    </w:p>
    <w:p w14:paraId="13436FE0" w14:textId="77777777" w:rsidR="006C5AEA" w:rsidRPr="0046131F" w:rsidRDefault="006C5AEA" w:rsidP="00527BE0">
      <w:pPr>
        <w:spacing w:afterAutospacing="1" w:line="240" w:lineRule="auto"/>
        <w:textAlignment w:val="baseline"/>
        <w:outlineLvl w:val="0"/>
        <w:rPr>
          <w:rFonts w:eastAsia="Times New Roman" w:cstheme="minorHAnsi"/>
          <w:color w:val="000000" w:themeColor="text1"/>
          <w:kern w:val="2"/>
          <w:sz w:val="24"/>
          <w:szCs w:val="24"/>
        </w:rPr>
      </w:pPr>
    </w:p>
    <w:p w14:paraId="1D27A650" w14:textId="77777777" w:rsidR="006C5AEA" w:rsidRPr="0046131F" w:rsidRDefault="006C5AEA" w:rsidP="00527BE0">
      <w:pPr>
        <w:spacing w:afterAutospacing="1" w:line="240" w:lineRule="auto"/>
        <w:textAlignment w:val="baseline"/>
        <w:outlineLvl w:val="0"/>
        <w:rPr>
          <w:rFonts w:eastAsia="Times New Roman" w:cstheme="minorHAnsi"/>
          <w:b/>
          <w:color w:val="000000" w:themeColor="text1"/>
          <w:kern w:val="2"/>
          <w:sz w:val="28"/>
          <w:szCs w:val="28"/>
        </w:rPr>
      </w:pPr>
      <w:r w:rsidRPr="0046131F">
        <w:rPr>
          <w:rFonts w:eastAsia="Times New Roman" w:cstheme="minorHAnsi"/>
          <w:b/>
          <w:color w:val="000000" w:themeColor="text1"/>
          <w:kern w:val="2"/>
          <w:sz w:val="28"/>
          <w:szCs w:val="28"/>
        </w:rPr>
        <w:t>3.4 Pacient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t me fibrilacion atrial dhe p</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rkeq</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sim 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 xml:space="preserve"> funksionit renal </w:t>
      </w:r>
    </w:p>
    <w:p w14:paraId="15241EE9" w14:textId="77777777" w:rsidR="003B1BA5" w:rsidRPr="0046131F" w:rsidRDefault="006C5AEA" w:rsidP="00527BE0">
      <w:pPr>
        <w:spacing w:afterAutospacing="1" w:line="240" w:lineRule="auto"/>
        <w:textAlignment w:val="baseline"/>
        <w:outlineLvl w:val="0"/>
        <w:rPr>
          <w:rFonts w:eastAsia="Times New Roman" w:cstheme="minorHAnsi"/>
          <w:b/>
          <w:color w:val="000000" w:themeColor="text1"/>
          <w:sz w:val="24"/>
          <w:szCs w:val="24"/>
        </w:rPr>
      </w:pPr>
      <w:r w:rsidRPr="0046131F">
        <w:rPr>
          <w:b/>
          <w:color w:val="000000" w:themeColor="text1"/>
        </w:rPr>
        <w:t xml:space="preserve">3.4.1 </w:t>
      </w:r>
      <w:r w:rsidR="003B1BA5" w:rsidRPr="0046131F">
        <w:rPr>
          <w:rFonts w:eastAsia="Times New Roman" w:cstheme="minorHAnsi"/>
          <w:b/>
          <w:color w:val="000000" w:themeColor="text1"/>
          <w:sz w:val="24"/>
          <w:szCs w:val="24"/>
        </w:rPr>
        <w:t>Epidemiologjia</w:t>
      </w:r>
    </w:p>
    <w:p w14:paraId="25C28DF0"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Përkeqësimi i fun</w:t>
      </w:r>
      <w:r w:rsidR="006C5AEA" w:rsidRPr="0046131F">
        <w:rPr>
          <w:rFonts w:eastAsia="Times New Roman" w:cstheme="minorHAnsi"/>
          <w:color w:val="000000" w:themeColor="text1"/>
          <w:sz w:val="24"/>
          <w:szCs w:val="24"/>
        </w:rPr>
        <w:t>ksionit renal është veç</w:t>
      </w:r>
      <w:r w:rsidRPr="0046131F">
        <w:rPr>
          <w:rFonts w:eastAsia="Times New Roman" w:cstheme="minorHAnsi"/>
          <w:color w:val="000000" w:themeColor="text1"/>
          <w:sz w:val="24"/>
          <w:szCs w:val="24"/>
        </w:rPr>
        <w:t>an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risht shqet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sues në pacientët me fibrilacion atrial (FA), sepse dëmtimi i veshkave rrit mundësi</w:t>
      </w:r>
      <w:r w:rsidR="00907A7B" w:rsidRPr="0046131F">
        <w:rPr>
          <w:rFonts w:eastAsia="Times New Roman" w:cstheme="minorHAnsi"/>
          <w:color w:val="000000" w:themeColor="text1"/>
          <w:sz w:val="24"/>
          <w:szCs w:val="24"/>
        </w:rPr>
        <w:t xml:space="preserve">në e një ngjarjeje shkatërruese </w:t>
      </w:r>
      <w:r w:rsidRPr="0046131F">
        <w:rPr>
          <w:rFonts w:eastAsia="Times New Roman" w:cstheme="minorHAnsi"/>
          <w:color w:val="000000" w:themeColor="text1"/>
          <w:sz w:val="24"/>
          <w:szCs w:val="24"/>
        </w:rPr>
        <w:t>trombotike.(150,172,173)</w:t>
      </w:r>
      <w:r w:rsidRPr="0046131F">
        <w:rPr>
          <w:rFonts w:eastAsia="Times New Roman" w:cstheme="minorHAnsi"/>
          <w:color w:val="000000" w:themeColor="text1"/>
          <w:sz w:val="24"/>
          <w:szCs w:val="24"/>
        </w:rPr>
        <w:br/>
        <w:t>Akoma</w:t>
      </w:r>
      <w:r w:rsidR="006C5AEA" w:rsidRPr="0046131F">
        <w:rPr>
          <w:rFonts w:eastAsia="Times New Roman" w:cstheme="minorHAnsi"/>
          <w:color w:val="000000" w:themeColor="text1"/>
          <w:sz w:val="24"/>
          <w:szCs w:val="24"/>
        </w:rPr>
        <w:t xml:space="preserve"> më shqetësues është fakti q</w:t>
      </w:r>
      <w:r w:rsidR="00BE5D88" w:rsidRPr="0046131F">
        <w:rPr>
          <w:rFonts w:eastAsia="Times New Roman" w:cstheme="minorHAnsi"/>
          <w:color w:val="000000" w:themeColor="text1"/>
          <w:sz w:val="24"/>
          <w:szCs w:val="24"/>
        </w:rPr>
        <w:t>ë</w:t>
      </w:r>
      <w:r w:rsidR="006C5AEA" w:rsidRPr="0046131F">
        <w:rPr>
          <w:rFonts w:eastAsia="Times New Roman" w:cstheme="minorHAnsi"/>
          <w:color w:val="000000" w:themeColor="text1"/>
          <w:sz w:val="24"/>
          <w:szCs w:val="24"/>
        </w:rPr>
        <w:t xml:space="preserve"> fibrilacioni atrial</w:t>
      </w:r>
      <w:r w:rsidRPr="0046131F">
        <w:rPr>
          <w:rFonts w:eastAsia="Times New Roman" w:cstheme="minorHAnsi"/>
          <w:color w:val="000000" w:themeColor="text1"/>
          <w:sz w:val="24"/>
          <w:szCs w:val="24"/>
        </w:rPr>
        <w:t xml:space="preserve"> rrit rrezikun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w:t>
      </w:r>
      <w:r w:rsidR="006C5AEA" w:rsidRPr="0046131F">
        <w:rPr>
          <w:rFonts w:eastAsia="Times New Roman" w:cstheme="minorHAnsi"/>
          <w:color w:val="000000" w:themeColor="text1"/>
          <w:sz w:val="24"/>
          <w:szCs w:val="24"/>
        </w:rPr>
        <w:t>nal, duke i bërë pacientët me fibrilacion atrial</w:t>
      </w:r>
      <w:r w:rsidRPr="0046131F">
        <w:rPr>
          <w:rFonts w:eastAsia="Times New Roman" w:cstheme="minorHAnsi"/>
          <w:color w:val="000000" w:themeColor="text1"/>
          <w:sz w:val="24"/>
          <w:szCs w:val="24"/>
        </w:rPr>
        <w:t xml:space="preserve"> më të prirur të vuajnë pasojat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nda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shoq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rkeq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simin e funksionit renal.(174,175)</w:t>
      </w:r>
      <w:r w:rsidRPr="0046131F">
        <w:rPr>
          <w:rFonts w:eastAsia="Times New Roman" w:cstheme="minorHAnsi"/>
          <w:color w:val="000000" w:themeColor="text1"/>
          <w:sz w:val="24"/>
          <w:szCs w:val="24"/>
        </w:rPr>
        <w:br/>
        <w:t>Fatkeqësisht, kur një pacient ka mosfunksionim të veshkave, ka të ngjarë të përke</w:t>
      </w:r>
      <w:r w:rsidR="006C5AEA" w:rsidRPr="0046131F">
        <w:rPr>
          <w:rFonts w:eastAsia="Times New Roman" w:cstheme="minorHAnsi"/>
          <w:color w:val="000000" w:themeColor="text1"/>
          <w:sz w:val="24"/>
          <w:szCs w:val="24"/>
        </w:rPr>
        <w:t>qësohet nëse ai gjithashtu ka fibrilacion atrial</w:t>
      </w:r>
      <w:r w:rsidRPr="0046131F">
        <w:rPr>
          <w:rFonts w:eastAsia="Times New Roman" w:cstheme="minorHAnsi"/>
          <w:color w:val="000000" w:themeColor="text1"/>
          <w:sz w:val="24"/>
          <w:szCs w:val="24"/>
        </w:rPr>
        <w:t>. Pacientët me FA dhe sëmundje</w:t>
      </w:r>
      <w:r w:rsidR="006C5AEA" w:rsidRPr="0046131F">
        <w:rPr>
          <w:rFonts w:eastAsia="Times New Roman" w:cstheme="minorHAnsi"/>
          <w:color w:val="000000" w:themeColor="text1"/>
          <w:sz w:val="24"/>
          <w:szCs w:val="24"/>
        </w:rPr>
        <w:t xml:space="preserve"> renale k</w:t>
      </w:r>
      <w:r w:rsidR="00907A7B" w:rsidRPr="0046131F">
        <w:rPr>
          <w:rFonts w:eastAsia="Times New Roman" w:cstheme="minorHAnsi"/>
          <w:color w:val="000000" w:themeColor="text1"/>
          <w:sz w:val="24"/>
          <w:szCs w:val="24"/>
        </w:rPr>
        <w:t>ronike</w:t>
      </w:r>
      <w:r w:rsidR="006C5AEA" w:rsidRPr="0046131F">
        <w:rPr>
          <w:rFonts w:eastAsia="Times New Roman" w:cstheme="minorHAnsi"/>
          <w:color w:val="000000" w:themeColor="text1"/>
          <w:sz w:val="24"/>
          <w:szCs w:val="24"/>
        </w:rPr>
        <w:t xml:space="preserve"> (SRK)</w:t>
      </w:r>
      <w:r w:rsidRPr="0046131F">
        <w:rPr>
          <w:rFonts w:eastAsia="Times New Roman" w:cstheme="minorHAnsi"/>
          <w:color w:val="000000" w:themeColor="text1"/>
          <w:sz w:val="24"/>
          <w:szCs w:val="24"/>
        </w:rPr>
        <w:t xml:space="preserve"> kishin mbi 3</w:t>
      </w:r>
      <w:r w:rsidR="006C5AEA" w:rsidRPr="0046131F">
        <w:rPr>
          <w:rFonts w:eastAsia="Times New Roman" w:cstheme="minorHAnsi"/>
          <w:color w:val="000000" w:themeColor="text1"/>
          <w:sz w:val="24"/>
          <w:szCs w:val="24"/>
        </w:rPr>
        <w:t xml:space="preserve"> herë më shumë gjasa të përparonin</w:t>
      </w:r>
      <w:r w:rsidRPr="0046131F">
        <w:rPr>
          <w:rFonts w:eastAsia="Times New Roman" w:cstheme="minorHAnsi"/>
          <w:color w:val="000000" w:themeColor="text1"/>
          <w:sz w:val="24"/>
          <w:szCs w:val="24"/>
        </w:rPr>
        <w:t xml:space="preserve"> në sëmundje renale të stadit përfundimtar krahasuar me ata pa FA (raporti i rregulluar i rrezikut [HR]=3,2; intervali i besimit 95% [CI] 1,9 –5.2)(176)</w:t>
      </w:r>
    </w:p>
    <w:p w14:paraId="33CBF9FE"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3425BE4"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të komplikuar më tej tablonë dhe për të theksuar nevojën për të marrë parasysh funksionin e veshkave, du</w:t>
      </w:r>
      <w:r w:rsidR="00F20F17" w:rsidRPr="0046131F">
        <w:rPr>
          <w:rFonts w:eastAsia="Times New Roman" w:cstheme="minorHAnsi"/>
          <w:color w:val="000000" w:themeColor="text1"/>
          <w:sz w:val="24"/>
          <w:szCs w:val="24"/>
        </w:rPr>
        <w:t xml:space="preserve">het theksuar se pacientët me fibrilacion atrial </w:t>
      </w:r>
      <w:r w:rsidRPr="0046131F">
        <w:rPr>
          <w:rFonts w:eastAsia="Times New Roman" w:cstheme="minorHAnsi"/>
          <w:color w:val="000000" w:themeColor="text1"/>
          <w:sz w:val="24"/>
          <w:szCs w:val="24"/>
        </w:rPr>
        <w:t xml:space="preserve">që trajtohen me antikoagulantë mund të jenë në rrezik të vuajnë nga një shkallë e përshpejtuar e rënies së </w:t>
      </w:r>
      <w:r w:rsidR="00F20F17" w:rsidRPr="0046131F">
        <w:rPr>
          <w:rFonts w:eastAsia="Times New Roman" w:cstheme="minorHAnsi"/>
          <w:color w:val="000000" w:themeColor="text1"/>
          <w:sz w:val="24"/>
          <w:szCs w:val="24"/>
        </w:rPr>
        <w:t xml:space="preserve">funksionit renal </w:t>
      </w:r>
      <w:r w:rsidRPr="0046131F">
        <w:rPr>
          <w:rFonts w:eastAsia="Times New Roman" w:cstheme="minorHAnsi"/>
          <w:color w:val="000000" w:themeColor="text1"/>
          <w:sz w:val="24"/>
          <w:szCs w:val="24"/>
        </w:rPr>
        <w:t xml:space="preserve">për shkak të nefropatisë së lidhur me antikoagulimin (ARN – Anticoagulation Related Nephropathy).(177) </w:t>
      </w:r>
      <w:r w:rsidR="00F20F17" w:rsidRPr="0046131F">
        <w:rPr>
          <w:rFonts w:eastAsia="Times New Roman" w:cstheme="minorHAnsi"/>
          <w:color w:val="000000" w:themeColor="text1"/>
          <w:sz w:val="24"/>
          <w:szCs w:val="24"/>
        </w:rPr>
        <w:t xml:space="preserve">Nefropatia e lidhur me antikoagulimin </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ARN</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 e cila matet me zhvillimin e d</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mtimeve 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caktuara renale </w:t>
      </w:r>
      <w:r w:rsidRPr="0046131F">
        <w:rPr>
          <w:rFonts w:eastAsia="Times New Roman" w:cstheme="minorHAnsi"/>
          <w:color w:val="000000" w:themeColor="text1"/>
          <w:sz w:val="24"/>
          <w:szCs w:val="24"/>
        </w:rPr>
        <w:t xml:space="preserve">si </w:t>
      </w:r>
      <w:r w:rsidR="00F20F17" w:rsidRPr="0046131F">
        <w:rPr>
          <w:rFonts w:eastAsia="Times New Roman" w:cstheme="minorHAnsi"/>
          <w:color w:val="000000" w:themeColor="text1"/>
          <w:sz w:val="24"/>
          <w:szCs w:val="24"/>
        </w:rPr>
        <w:t>psh d</w:t>
      </w:r>
      <w:r w:rsidRPr="0046131F">
        <w:rPr>
          <w:rFonts w:eastAsia="Times New Roman" w:cstheme="minorHAnsi"/>
          <w:color w:val="000000" w:themeColor="text1"/>
          <w:sz w:val="24"/>
          <w:szCs w:val="24"/>
        </w:rPr>
        <w:t xml:space="preserve">ëmtimi akut i veshkave (AKI –Acute Kidney Injury), është një efekt anësor zakonisht i padiagnostikuar i terapisë antikoaguluese dhe shoqërohet me një rrezik </w:t>
      </w:r>
      <w:r w:rsidR="00F20F17" w:rsidRPr="0046131F">
        <w:rPr>
          <w:rFonts w:eastAsia="Times New Roman" w:cstheme="minorHAnsi"/>
          <w:color w:val="000000" w:themeColor="text1"/>
          <w:sz w:val="24"/>
          <w:szCs w:val="24"/>
        </w:rPr>
        <w:t>në rritje të mosfunksionimit renal</w:t>
      </w:r>
      <w:r w:rsidRPr="0046131F">
        <w:rPr>
          <w:rFonts w:eastAsia="Times New Roman" w:cstheme="minorHAnsi"/>
          <w:color w:val="000000" w:themeColor="text1"/>
          <w:sz w:val="24"/>
          <w:szCs w:val="24"/>
        </w:rPr>
        <w:t xml:space="preserve"> dhe vdekshmërisë nga të gjitha shkaqet.</w:t>
      </w:r>
      <w:r w:rsidR="00CC6AA2" w:rsidRPr="0046131F">
        <w:rPr>
          <w:rFonts w:eastAsia="Times New Roman" w:cstheme="minorHAnsi"/>
          <w:color w:val="000000" w:themeColor="text1"/>
          <w:sz w:val="24"/>
          <w:szCs w:val="24"/>
        </w:rPr>
        <w:t xml:space="preserve">(178) </w:t>
      </w:r>
      <w:r w:rsidRPr="0046131F">
        <w:rPr>
          <w:rFonts w:eastAsia="Times New Roman" w:cstheme="minorHAnsi"/>
          <w:color w:val="000000" w:themeColor="text1"/>
          <w:sz w:val="24"/>
          <w:szCs w:val="24"/>
        </w:rPr>
        <w:t>Shumica e hetimeve mbi nefropatinë e lidhur me antikoagulimin janë fokusuar pothuajse ekskluzivisht në antagonistët e vitaminës K (VKA); megjithatë, ka pasur disa raporte të fundit të rasteve dhe studime mbi kafshët që heto</w:t>
      </w:r>
      <w:r w:rsidR="00F20F17" w:rsidRPr="0046131F">
        <w:rPr>
          <w:rFonts w:eastAsia="Times New Roman" w:cstheme="minorHAnsi"/>
          <w:color w:val="000000" w:themeColor="text1"/>
          <w:sz w:val="24"/>
          <w:szCs w:val="24"/>
        </w:rPr>
        <w:t>jnë ARN-n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e</w:t>
      </w:r>
      <w:r w:rsidRPr="0046131F">
        <w:rPr>
          <w:rFonts w:eastAsia="Times New Roman" w:cstheme="minorHAnsi"/>
          <w:color w:val="000000" w:themeColor="text1"/>
          <w:sz w:val="24"/>
          <w:szCs w:val="24"/>
        </w:rPr>
        <w:t xml:space="preserve"> lidhur me përdorimin e antikoagulantëve oralë (NOAC) jo-antagonistë të vitaminës K.(177-178)</w:t>
      </w:r>
    </w:p>
    <w:p w14:paraId="13CC12C5" w14:textId="77777777" w:rsidR="003B1BA5" w:rsidRPr="0046131F" w:rsidRDefault="00F20F17"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16F8DA59" w14:textId="77777777" w:rsidR="003B1BA5" w:rsidRPr="0046131F" w:rsidRDefault="00F20F17"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Faktorizimi në diabet</w:t>
      </w:r>
    </w:p>
    <w:p w14:paraId="63DD4672"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Përaf</w:t>
      </w:r>
      <w:r w:rsidR="00F20F17" w:rsidRPr="0046131F">
        <w:rPr>
          <w:rFonts w:eastAsia="Times New Roman" w:cstheme="minorHAnsi"/>
          <w:color w:val="000000" w:themeColor="text1"/>
          <w:sz w:val="24"/>
          <w:szCs w:val="24"/>
        </w:rPr>
        <w:t xml:space="preserve">ërsisht 3 nga 10 pacientë me fibrilacion atrial </w:t>
      </w:r>
      <w:r w:rsidRPr="0046131F">
        <w:rPr>
          <w:rFonts w:eastAsia="Times New Roman" w:cstheme="minorHAnsi"/>
          <w:color w:val="000000" w:themeColor="text1"/>
          <w:sz w:val="24"/>
          <w:szCs w:val="24"/>
        </w:rPr>
        <w:t>kanë gjithashtu diabet.</w:t>
      </w:r>
      <w:r w:rsidR="00CC6AA2" w:rsidRPr="0046131F">
        <w:rPr>
          <w:rFonts w:eastAsia="Times New Roman" w:cstheme="minorHAnsi"/>
          <w:color w:val="000000" w:themeColor="text1"/>
          <w:sz w:val="24"/>
          <w:szCs w:val="24"/>
        </w:rPr>
        <w:t xml:space="preserve">(160) </w:t>
      </w:r>
      <w:r w:rsidRPr="0046131F">
        <w:rPr>
          <w:rFonts w:eastAsia="Times New Roman" w:cstheme="minorHAnsi"/>
          <w:color w:val="000000" w:themeColor="text1"/>
          <w:sz w:val="24"/>
          <w:szCs w:val="24"/>
        </w:rPr>
        <w:t>Kur ësht</w:t>
      </w:r>
      <w:r w:rsidR="00F20F17" w:rsidRPr="0046131F">
        <w:rPr>
          <w:rFonts w:eastAsia="Times New Roman" w:cstheme="minorHAnsi"/>
          <w:color w:val="000000" w:themeColor="text1"/>
          <w:sz w:val="24"/>
          <w:szCs w:val="24"/>
        </w:rPr>
        <w:t xml:space="preserve">ë i pranshëm në pacientët me fibrilacion atrial, diabeti paraqet </w:t>
      </w:r>
      <w:r w:rsidRPr="0046131F">
        <w:rPr>
          <w:rFonts w:eastAsia="Times New Roman" w:cstheme="minorHAnsi"/>
          <w:color w:val="000000" w:themeColor="text1"/>
          <w:sz w:val="24"/>
          <w:szCs w:val="24"/>
        </w:rPr>
        <w:t xml:space="preserve">veçanërisht </w:t>
      </w:r>
      <w:r w:rsidR="00F20F17" w:rsidRPr="0046131F">
        <w:rPr>
          <w:rFonts w:eastAsia="Times New Roman" w:cstheme="minorHAnsi"/>
          <w:color w:val="000000" w:themeColor="text1"/>
          <w:sz w:val="24"/>
          <w:szCs w:val="24"/>
        </w:rPr>
        <w:t>nj</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situat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serioz</w:t>
      </w:r>
      <w:r w:rsidR="00F20F17"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 xml:space="preserve"> dhe duhet të merret parasysh n</w:t>
      </w:r>
      <w:r w:rsidR="00F20F17" w:rsidRPr="0046131F">
        <w:rPr>
          <w:rFonts w:eastAsia="Times New Roman" w:cstheme="minorHAnsi"/>
          <w:color w:val="000000" w:themeColor="text1"/>
          <w:sz w:val="24"/>
          <w:szCs w:val="24"/>
        </w:rPr>
        <w:t>ë të gjitha vendimet klinike</w:t>
      </w:r>
      <w:r w:rsidRPr="0046131F">
        <w:rPr>
          <w:rFonts w:eastAsia="Times New Roman" w:cstheme="minorHAnsi"/>
          <w:color w:val="000000" w:themeColor="text1"/>
          <w:sz w:val="24"/>
          <w:szCs w:val="24"/>
        </w:rPr>
        <w:t>. Diabeti</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jo vetëm që rrit rrezikun e një pacienti për goditje cerebrale me 1.7 herë, por është gjithashtu një faktor kryesor rreziku për uljen e funksionit renal. Në mënyrë alarmante, funksioni i veshkave bie dy herë më shumë te njerëzit me diabet sesa te njerëzit pa diabet.(179,180)</w:t>
      </w:r>
      <w:r w:rsidRPr="0046131F">
        <w:rPr>
          <w:rFonts w:eastAsia="Times New Roman" w:cstheme="minorHAnsi"/>
          <w:color w:val="000000" w:themeColor="text1"/>
          <w:sz w:val="24"/>
          <w:szCs w:val="24"/>
        </w:rPr>
        <w:br/>
        <w:t xml:space="preserve">Me diabetin </w:t>
      </w:r>
      <w:r w:rsidR="00F20F17" w:rsidRPr="0046131F">
        <w:rPr>
          <w:rFonts w:eastAsia="Times New Roman" w:cstheme="minorHAnsi"/>
          <w:color w:val="000000" w:themeColor="text1"/>
          <w:sz w:val="24"/>
          <w:szCs w:val="24"/>
        </w:rPr>
        <w:t>që çon në një rrezik të shtuar p</w:t>
      </w:r>
      <w:r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r</w:t>
      </w:r>
      <w:r w:rsidRPr="0046131F">
        <w:rPr>
          <w:rFonts w:eastAsia="Times New Roman" w:cstheme="minorHAnsi"/>
          <w:color w:val="000000" w:themeColor="text1"/>
          <w:sz w:val="24"/>
          <w:szCs w:val="24"/>
        </w:rPr>
        <w:t xml:space="preserve"> goditjes cerebrale dhe dëmt</w:t>
      </w:r>
      <w:r w:rsidR="00F20F17" w:rsidRPr="0046131F">
        <w:rPr>
          <w:rFonts w:eastAsia="Times New Roman" w:cstheme="minorHAnsi"/>
          <w:color w:val="000000" w:themeColor="text1"/>
          <w:sz w:val="24"/>
          <w:szCs w:val="24"/>
        </w:rPr>
        <w:t>im të veshkave në pacientët me fibrilacion atrial</w:t>
      </w:r>
      <w:r w:rsidRPr="0046131F">
        <w:rPr>
          <w:rFonts w:eastAsia="Times New Roman" w:cstheme="minorHAnsi"/>
          <w:color w:val="000000" w:themeColor="text1"/>
          <w:sz w:val="24"/>
          <w:szCs w:val="24"/>
        </w:rPr>
        <w:t>, prania e diabetit shoqërues është një variabël i rëndësishëm për t'u marrë parasysh gjatë menaxhimit të këtyre pacientë</w:t>
      </w:r>
      <w:r w:rsidR="00DD40D3" w:rsidRPr="0046131F">
        <w:rPr>
          <w:rFonts w:eastAsia="Times New Roman" w:cstheme="minorHAnsi"/>
          <w:color w:val="000000" w:themeColor="text1"/>
          <w:sz w:val="24"/>
          <w:szCs w:val="24"/>
        </w:rPr>
        <w:t>ve me rrezik të lartë.(181-183)</w:t>
      </w:r>
    </w:p>
    <w:p w14:paraId="3AE47382" w14:textId="77777777" w:rsidR="00DD40D3" w:rsidRPr="0046131F" w:rsidRDefault="00DD40D3" w:rsidP="00527BE0">
      <w:pPr>
        <w:spacing w:line="240" w:lineRule="auto"/>
        <w:textAlignment w:val="baseline"/>
        <w:rPr>
          <w:rFonts w:eastAsia="Times New Roman" w:cstheme="minorHAnsi"/>
          <w:color w:val="000000" w:themeColor="text1"/>
          <w:sz w:val="24"/>
          <w:szCs w:val="24"/>
        </w:rPr>
      </w:pPr>
    </w:p>
    <w:p w14:paraId="693011E0" w14:textId="77777777" w:rsidR="003B1BA5" w:rsidRPr="0046131F" w:rsidRDefault="00F20F17" w:rsidP="00527BE0">
      <w:pPr>
        <w:spacing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3.4.2 </w:t>
      </w:r>
      <w:r w:rsidR="003B1BA5" w:rsidRPr="0046131F">
        <w:rPr>
          <w:rFonts w:eastAsia="Times New Roman" w:cstheme="minorHAnsi"/>
          <w:b/>
          <w:color w:val="000000" w:themeColor="text1"/>
          <w:sz w:val="24"/>
          <w:szCs w:val="24"/>
        </w:rPr>
        <w:t>Evidenca klinike</w:t>
      </w:r>
    </w:p>
    <w:p w14:paraId="742A9B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një analizë të ndjeshmërisë, rivaroxaban dhe dabigatran ulën ndjeshëm rrezikun e një rënie prej ≥30%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filtrimit glomerular (eGFR) dhe të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mtimit renal akut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në pacientët me fibrilacion atrial</w:t>
      </w:r>
      <w:r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br/>
        <w:t>Akoma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i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fakti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i v</w:t>
      </w:r>
      <w:r w:rsidR="00572815"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rejtur me NOAC </w:t>
      </w:r>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F20F17" w:rsidRPr="0046131F">
        <w:rPr>
          <w:rFonts w:eastAsia="Times New Roman" w:cstheme="minorHAnsi"/>
          <w:color w:val="000000" w:themeColor="text1"/>
          <w:sz w:val="24"/>
          <w:szCs w:val="24"/>
        </w:rPr>
        <w:t>uajtjen e funksionit renal ishte gjithashtu i dukshme në pacientët me fibrilacion atrial</w:t>
      </w:r>
      <w:r w:rsidRPr="0046131F">
        <w:rPr>
          <w:rFonts w:eastAsia="Times New Roman" w:cstheme="minorHAnsi"/>
          <w:color w:val="000000" w:themeColor="text1"/>
          <w:sz w:val="24"/>
          <w:szCs w:val="24"/>
        </w:rPr>
        <w:t xml:space="preserve"> dhe diabet, të cilët kishin më pak gjasa të</w:t>
      </w:r>
      <w:r w:rsidR="00F20F17" w:rsidRPr="0046131F">
        <w:rPr>
          <w:rFonts w:eastAsia="Times New Roman" w:cstheme="minorHAnsi"/>
          <w:color w:val="000000" w:themeColor="text1"/>
          <w:sz w:val="24"/>
          <w:szCs w:val="24"/>
        </w:rPr>
        <w:t xml:space="preserve"> kishin një rënie prej ≥30% në shkall</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e filtrimit glomerular (e</w:t>
      </w:r>
      <w:r w:rsidRPr="0046131F">
        <w:rPr>
          <w:rFonts w:eastAsia="Times New Roman" w:cstheme="minorHAnsi"/>
          <w:color w:val="000000" w:themeColor="text1"/>
          <w:sz w:val="24"/>
          <w:szCs w:val="24"/>
        </w:rPr>
        <w:t>GFR</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ose d</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mtimin </w:t>
      </w:r>
      <w:r w:rsidRPr="0046131F">
        <w:rPr>
          <w:rFonts w:eastAsia="Times New Roman" w:cstheme="minorHAnsi"/>
          <w:color w:val="000000" w:themeColor="text1"/>
          <w:sz w:val="24"/>
          <w:szCs w:val="24"/>
        </w:rPr>
        <w:t>akut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veshkave nëse merrnin rivaroxaban ose dabigatran në vend të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arinës.</w:t>
      </w:r>
      <w:r w:rsidRPr="0046131F">
        <w:rPr>
          <w:rFonts w:eastAsia="Times New Roman" w:cstheme="minorHAnsi"/>
          <w:color w:val="000000" w:themeColor="text1"/>
          <w:sz w:val="24"/>
          <w:szCs w:val="24"/>
        </w:rPr>
        <w:br/>
        <w:t>Për më tepër, rivaroxaban ishte i vetmi NOAC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reduktoi rrezikun e dyfishimit 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vlerave 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n.(184)</w:t>
      </w:r>
    </w:p>
    <w:p w14:paraId="2199E218"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278374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916854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0034B5B"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96ED12D"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B5B939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3393B47"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05A3FA93"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7ED07C77"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0A37B08F" w14:textId="50D98DD0" w:rsidR="003B1BA5" w:rsidRPr="0046131F" w:rsidRDefault="005A794D" w:rsidP="00527BE0">
      <w:pPr>
        <w:spacing w:afterAutospacing="1" w:line="240" w:lineRule="auto"/>
        <w:textAlignment w:val="baseline"/>
        <w:outlineLvl w:val="3"/>
        <w:rPr>
          <w:rFonts w:cstheme="minorHAnsi"/>
          <w:noProof/>
          <w:color w:val="000000" w:themeColor="text1"/>
          <w:sz w:val="24"/>
          <w:szCs w:val="24"/>
        </w:rPr>
      </w:pPr>
      <w:r w:rsidRPr="0046131F">
        <w:rPr>
          <w:noProof/>
          <w:color w:val="000000" w:themeColor="text1"/>
        </w:rPr>
        <w:drawing>
          <wp:inline distT="0" distB="0" distL="0" distR="0" wp14:anchorId="730A8148" wp14:editId="491394A2">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157D0776" w14:textId="14D0C3BE"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1D29CA4C" wp14:editId="4EDA0EBA">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78940577" w14:textId="26911ECA"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32A48E4B" wp14:editId="25A93246">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61A2B0FF" w14:textId="2533DB72" w:rsidR="003B1BA5" w:rsidRPr="0046131F" w:rsidRDefault="003B1BA5" w:rsidP="00527BE0">
      <w:pPr>
        <w:spacing w:afterAutospacing="1" w:line="240" w:lineRule="auto"/>
        <w:textAlignment w:val="baseline"/>
        <w:outlineLvl w:val="3"/>
        <w:rPr>
          <w:rFonts w:eastAsia="Times New Roman" w:cstheme="minorHAnsi"/>
          <w:color w:val="000000" w:themeColor="text1"/>
          <w:sz w:val="24"/>
          <w:szCs w:val="24"/>
        </w:rPr>
      </w:pPr>
    </w:p>
    <w:p w14:paraId="4C34FD37" w14:textId="27E30578"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4B5581F1" w14:textId="32E6FA4B"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621CE244" w14:textId="16A0037C" w:rsidR="005A794D" w:rsidRDefault="005A794D" w:rsidP="00527BE0">
      <w:pPr>
        <w:spacing w:afterAutospacing="1" w:line="240" w:lineRule="auto"/>
        <w:textAlignment w:val="baseline"/>
        <w:outlineLvl w:val="3"/>
        <w:rPr>
          <w:rFonts w:eastAsia="Times New Roman" w:cstheme="minorHAnsi"/>
          <w:color w:val="000000" w:themeColor="text1"/>
          <w:sz w:val="24"/>
          <w:szCs w:val="24"/>
        </w:rPr>
      </w:pPr>
    </w:p>
    <w:p w14:paraId="13B25F27" w14:textId="77777777" w:rsidR="000E230D" w:rsidRPr="0046131F" w:rsidRDefault="000E230D" w:rsidP="00527BE0">
      <w:pPr>
        <w:spacing w:afterAutospacing="1" w:line="240" w:lineRule="auto"/>
        <w:textAlignment w:val="baseline"/>
        <w:outlineLvl w:val="3"/>
        <w:rPr>
          <w:rFonts w:eastAsia="Times New Roman" w:cstheme="minorHAnsi"/>
          <w:color w:val="000000" w:themeColor="text1"/>
          <w:sz w:val="24"/>
          <w:szCs w:val="24"/>
        </w:rPr>
      </w:pPr>
    </w:p>
    <w:p w14:paraId="396D0FC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Data baza MarketScan n</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ShBA</w:t>
      </w:r>
    </w:p>
    <w:p w14:paraId="28027F9D"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Një studim analizoi të dhënat e 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MarketScan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ShBA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t me </w:t>
      </w:r>
      <w:r w:rsidR="006974B1"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cilët nuk kishin marrë antikoagulantë oralë ≥12 muaj përpara se të fillonin rivaroxaban (n=36,318) ose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(n=36,281).</w:t>
      </w:r>
      <w:r w:rsidR="00CC6AA2" w:rsidRPr="0046131F">
        <w:rPr>
          <w:rFonts w:eastAsia="Times New Roman" w:cstheme="minorHAnsi"/>
          <w:color w:val="000000" w:themeColor="text1"/>
          <w:sz w:val="24"/>
          <w:szCs w:val="24"/>
        </w:rPr>
        <w:t xml:space="preserve">(185,186) </w:t>
      </w:r>
      <w:r w:rsidRPr="0046131F">
        <w:rPr>
          <w:rFonts w:eastAsia="Times New Roman" w:cstheme="minorHAnsi"/>
          <w:color w:val="000000" w:themeColor="text1"/>
          <w:sz w:val="24"/>
          <w:szCs w:val="24"/>
        </w:rPr>
        <w:t>Pacientët e trajtuar me rivaroxaban kishin më pak gjasa të vuanin nga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mtimi akut renal, të kalonin në stadin e 5-t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SRK  ose të kishin nevojë për dializë në krahasim me pacientët që merrnin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.(185,186)</w:t>
      </w:r>
    </w:p>
    <w:p w14:paraId="02E6605D"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11B7A43" wp14:editId="262E2C4A">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56460"/>
                    </a:xfrm>
                    <a:prstGeom prst="rect">
                      <a:avLst/>
                    </a:prstGeom>
                  </pic:spPr>
                </pic:pic>
              </a:graphicData>
            </a:graphic>
          </wp:inline>
        </w:drawing>
      </w:r>
    </w:p>
    <w:p w14:paraId="5B0B7759"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p>
    <w:p w14:paraId="61EE679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CALLIPER</w:t>
      </w:r>
    </w:p>
    <w:p w14:paraId="120865DF"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Studimi CALLIPER analizoi </w:t>
      </w:r>
      <w:r w:rsidR="003B1BA5"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nat e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me fibrilacion atrial</w:t>
      </w:r>
      <w:r w:rsidR="003B1BA5" w:rsidRPr="0046131F">
        <w:rPr>
          <w:rFonts w:eastAsia="Times New Roman" w:cstheme="minorHAnsi"/>
          <w:color w:val="000000" w:themeColor="text1"/>
          <w:sz w:val="24"/>
          <w:szCs w:val="24"/>
        </w:rPr>
        <w:t xml:space="preserve"> nga nj</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tjet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databaz</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sore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ShBA. U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rzgjodh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 pacient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naiv </w:t>
      </w:r>
      <w:r w:rsidRPr="0046131F">
        <w:rPr>
          <w:rFonts w:eastAsia="Times New Roman" w:cstheme="minorHAnsi"/>
          <w:color w:val="000000" w:themeColor="text1"/>
          <w:sz w:val="24"/>
          <w:szCs w:val="24"/>
        </w:rPr>
        <w:t xml:space="preserve">(që s’kishin përdorur kurrë më parë)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rdorimin 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s ose rivaroxabanit dhe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tashmë ishin diagnostikuar me SRK të fazës III ose IV. Studimi përfshiu 1466 pacientë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kishin filluar me një dozë të reduktuar të rivaroxaban (15 mg një herë në ditë) dhe 5906 pacientë që morën</w:t>
      </w:r>
      <w:r w:rsidRPr="0046131F">
        <w:rPr>
          <w:rFonts w:eastAsia="Times New Roman" w:cstheme="minorHAnsi"/>
          <w:color w:val="000000" w:themeColor="text1"/>
          <w:sz w:val="24"/>
          <w:szCs w:val="24"/>
        </w:rPr>
        <w:t xml:space="preserv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Krahasuar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r</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nie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renal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krahasim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xml:space="preserve"> (HR=0.50; 95% CI 0.30-0.83 ).(</w:t>
      </w:r>
      <w:hyperlink r:id="rId24" w:anchor="fn:ref18" w:history="1">
        <w:r w:rsidR="003B1BA5" w:rsidRPr="0046131F">
          <w:rPr>
            <w:rFonts w:eastAsia="Times New Roman" w:cstheme="minorHAnsi"/>
            <w:color w:val="000000" w:themeColor="text1"/>
            <w:sz w:val="24"/>
            <w:szCs w:val="24"/>
          </w:rPr>
          <w:t>18</w:t>
        </w:r>
      </w:hyperlink>
      <w:r w:rsidR="003B1BA5" w:rsidRPr="0046131F">
        <w:rPr>
          <w:rFonts w:eastAsia="Times New Roman" w:cstheme="minorHAnsi"/>
          <w:color w:val="000000" w:themeColor="text1"/>
          <w:sz w:val="24"/>
          <w:szCs w:val="24"/>
        </w:rPr>
        <w:t>7)</w:t>
      </w:r>
    </w:p>
    <w:p w14:paraId="6738CBF7"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465E574" wp14:editId="6420736C">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48790"/>
                    </a:xfrm>
                    <a:prstGeom prst="rect">
                      <a:avLst/>
                    </a:prstGeom>
                  </pic:spPr>
                </pic:pic>
              </a:graphicData>
            </a:graphic>
          </wp:inline>
        </w:drawing>
      </w:r>
    </w:p>
    <w:p w14:paraId="08F5A62A" w14:textId="25E1F69C" w:rsidR="00907A7B"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907A7B" w:rsidRPr="0046131F">
        <w:rPr>
          <w:rFonts w:eastAsia="Times New Roman" w:cstheme="minorHAnsi"/>
          <w:color w:val="000000" w:themeColor="text1"/>
          <w:sz w:val="24"/>
          <w:szCs w:val="24"/>
        </w:rPr>
        <w:t>PY –Patient-Year (pacient</w:t>
      </w:r>
      <w:r w:rsidR="00664224" w:rsidRPr="0046131F">
        <w:rPr>
          <w:rFonts w:eastAsia="Times New Roman" w:cstheme="minorHAnsi"/>
          <w:color w:val="000000" w:themeColor="text1"/>
          <w:sz w:val="24"/>
          <w:szCs w:val="24"/>
        </w:rPr>
        <w:t>ë</w:t>
      </w:r>
      <w:r w:rsidR="00907A7B" w:rsidRPr="0046131F">
        <w:rPr>
          <w:rFonts w:eastAsia="Times New Roman" w:cstheme="minorHAnsi"/>
          <w:color w:val="000000" w:themeColor="text1"/>
          <w:sz w:val="24"/>
          <w:szCs w:val="24"/>
        </w:rPr>
        <w:t>-vite)</w:t>
      </w:r>
    </w:p>
    <w:p w14:paraId="52F44E28"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Rezu</w:t>
      </w:r>
      <w:r w:rsidR="00907A7B" w:rsidRPr="0046131F">
        <w:rPr>
          <w:rFonts w:eastAsia="Times New Roman" w:cstheme="minorHAnsi"/>
          <w:color w:val="000000" w:themeColor="text1"/>
          <w:sz w:val="24"/>
          <w:szCs w:val="24"/>
        </w:rPr>
        <w:t>ltatet renale në pacientët me FA</w:t>
      </w:r>
      <w:r w:rsidR="003B1BA5" w:rsidRPr="0046131F">
        <w:rPr>
          <w:rFonts w:eastAsia="Times New Roman" w:cstheme="minorHAnsi"/>
          <w:color w:val="000000" w:themeColor="text1"/>
          <w:sz w:val="24"/>
          <w:szCs w:val="24"/>
        </w:rPr>
        <w:t xml:space="preserve"> dhe sëmundje renale në studimin CALLIPER</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(187)</w:t>
      </w:r>
    </w:p>
    <w:p w14:paraId="01673784" w14:textId="77777777" w:rsidR="006974B1" w:rsidRPr="0046131F" w:rsidRDefault="006974B1" w:rsidP="00527BE0">
      <w:pPr>
        <w:spacing w:afterAutospacing="1" w:line="240" w:lineRule="auto"/>
        <w:textAlignment w:val="baseline"/>
        <w:outlineLvl w:val="3"/>
        <w:rPr>
          <w:rFonts w:eastAsia="Times New Roman" w:cstheme="minorHAnsi"/>
          <w:b/>
          <w:color w:val="000000" w:themeColor="text1"/>
          <w:sz w:val="24"/>
          <w:szCs w:val="24"/>
        </w:rPr>
      </w:pPr>
    </w:p>
    <w:p w14:paraId="6FC97467"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RELOADED</w:t>
      </w:r>
    </w:p>
    <w:p w14:paraId="1E838F21"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Studimi RELOADED analizoi të dhënat e pacient</w:t>
      </w:r>
      <w:r w:rsidR="006974B1" w:rsidRPr="0046131F">
        <w:rPr>
          <w:rFonts w:eastAsia="Times New Roman" w:cstheme="minorHAnsi"/>
          <w:color w:val="000000" w:themeColor="text1"/>
          <w:sz w:val="24"/>
          <w:szCs w:val="24"/>
        </w:rPr>
        <w:t>ëve me fibrilacion atrial</w:t>
      </w:r>
      <w:r w:rsidRPr="0046131F">
        <w:rPr>
          <w:rFonts w:eastAsia="Times New Roman" w:cstheme="minorHAnsi"/>
          <w:color w:val="000000" w:themeColor="text1"/>
          <w:sz w:val="24"/>
          <w:szCs w:val="24"/>
        </w:rPr>
        <w:t xml:space="preserve"> dhe sëmundje renale nga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databaz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sore</w:t>
      </w:r>
      <w:r w:rsidRPr="0046131F">
        <w:rPr>
          <w:rFonts w:eastAsia="Times New Roman" w:cstheme="minorHAnsi"/>
          <w:color w:val="000000" w:themeColor="text1"/>
          <w:sz w:val="24"/>
          <w:szCs w:val="24"/>
        </w:rPr>
        <w:t xml:space="preserve"> gjerm</w:t>
      </w:r>
      <w:r w:rsidR="00907A7B" w:rsidRPr="0046131F">
        <w:rPr>
          <w:rFonts w:eastAsia="Times New Roman" w:cstheme="minorHAnsi"/>
          <w:color w:val="000000" w:themeColor="text1"/>
          <w:sz w:val="24"/>
          <w:szCs w:val="24"/>
        </w:rPr>
        <w:t>ane,</w:t>
      </w:r>
      <w:r w:rsidRPr="0046131F">
        <w:rPr>
          <w:rFonts w:eastAsia="Times New Roman" w:cstheme="minorHAnsi"/>
          <w:color w:val="000000" w:themeColor="text1"/>
          <w:sz w:val="24"/>
          <w:szCs w:val="24"/>
        </w:rPr>
        <w:t xml:space="preserve"> që filluan rivaroxaban (n=5121), apixaban (n=4750), edoxaban (n=682) ose fenprokumon VKA (n=7289).</w:t>
      </w:r>
      <w:r w:rsidR="00CC6AA2" w:rsidRPr="0046131F">
        <w:rPr>
          <w:rFonts w:eastAsia="Times New Roman" w:cstheme="minorHAnsi"/>
          <w:color w:val="000000" w:themeColor="text1"/>
          <w:sz w:val="24"/>
          <w:szCs w:val="24"/>
        </w:rPr>
        <w:t xml:space="preserve">(188) </w:t>
      </w:r>
      <w:r w:rsidRPr="0046131F">
        <w:rPr>
          <w:rFonts w:eastAsia="Times New Roman" w:cstheme="minorHAnsi"/>
          <w:color w:val="000000" w:themeColor="text1"/>
          <w:sz w:val="24"/>
          <w:szCs w:val="24"/>
        </w:rPr>
        <w:t>Në pacientët me sëmundje renale ekzistuese, rivaroxaban dhe apixaban u shoqëruan me një efekt të dobishëm në problemet renale në krahasim me fenprokumonin. Nuk kishte të dhëna të mjaftueshme për të kryer analizën e plotë për edoxaban.(188)</w:t>
      </w:r>
    </w:p>
    <w:p w14:paraId="38169FCF"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p>
    <w:p w14:paraId="56FD923A" w14:textId="77777777" w:rsidR="003B1BA5" w:rsidRPr="0046131F" w:rsidRDefault="006974B1" w:rsidP="00527BE0">
      <w:pPr>
        <w:spacing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në pacientët me fibrilacion atrial</w:t>
      </w:r>
      <w:r w:rsidR="003B1BA5" w:rsidRPr="0046131F">
        <w:rPr>
          <w:rFonts w:eastAsia="Times New Roman" w:cstheme="minorHAnsi"/>
          <w:color w:val="000000" w:themeColor="text1"/>
          <w:sz w:val="24"/>
          <w:szCs w:val="24"/>
        </w:rPr>
        <w:t xml:space="preserve"> dhe sëmundje renale në studimin RELOADED</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(188)</w:t>
      </w:r>
    </w:p>
    <w:p w14:paraId="58DFA697" w14:textId="77777777" w:rsidR="00907A7B" w:rsidRPr="0046131F" w:rsidRDefault="003B1BA5" w:rsidP="00527BE0">
      <w:pPr>
        <w:spacing w:after="375" w:line="240" w:lineRule="auto"/>
        <w:textAlignment w:val="baseline"/>
        <w:outlineLvl w:val="2"/>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4BF8DFBC" wp14:editId="70439F5E">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683" cy="2588260"/>
                    </a:xfrm>
                    <a:prstGeom prst="rect">
                      <a:avLst/>
                    </a:prstGeom>
                  </pic:spPr>
                </pic:pic>
              </a:graphicData>
            </a:graphic>
          </wp:inline>
        </w:drawing>
      </w:r>
    </w:p>
    <w:p w14:paraId="1706E1CC" w14:textId="77777777" w:rsidR="003B1BA5" w:rsidRPr="0046131F" w:rsidRDefault="006974B1" w:rsidP="00527BE0">
      <w:pPr>
        <w:spacing w:after="375"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3.4.3 </w:t>
      </w:r>
      <w:r w:rsidR="003B1BA5" w:rsidRPr="0046131F">
        <w:rPr>
          <w:rFonts w:eastAsia="Times New Roman" w:cstheme="minorHAnsi"/>
          <w:b/>
          <w:color w:val="000000" w:themeColor="text1"/>
          <w:sz w:val="24"/>
          <w:szCs w:val="24"/>
        </w:rPr>
        <w:t>Udhëzimet e trajtimit</w:t>
      </w:r>
    </w:p>
    <w:p w14:paraId="7E111B02" w14:textId="673ECBB9" w:rsidR="003B1BA5" w:rsidRPr="0046131F" w:rsidRDefault="00907A7B"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Udhëzuesit</w:t>
      </w:r>
      <w:r w:rsidR="003B1BA5" w:rsidRPr="0046131F">
        <w:rPr>
          <w:rFonts w:eastAsia="Times New Roman" w:cstheme="minorHAnsi"/>
          <w:color w:val="000000" w:themeColor="text1"/>
          <w:sz w:val="24"/>
          <w:szCs w:val="24"/>
        </w:rPr>
        <w:t xml:space="preserve"> evropian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w:t>
      </w:r>
      <w:r w:rsidR="006974B1" w:rsidRPr="0046131F">
        <w:rPr>
          <w:rFonts w:eastAsia="Times New Roman" w:cstheme="minorHAnsi"/>
          <w:color w:val="000000" w:themeColor="text1"/>
          <w:sz w:val="24"/>
          <w:szCs w:val="24"/>
        </w:rPr>
        <w:t>ekomandojnë përdorimin e NOAC</w:t>
      </w:r>
      <w:r w:rsidR="003B1BA5" w:rsidRPr="0046131F">
        <w:rPr>
          <w:rFonts w:eastAsia="Times New Roman" w:cstheme="minorHAnsi"/>
          <w:color w:val="000000" w:themeColor="text1"/>
          <w:sz w:val="24"/>
          <w:szCs w:val="24"/>
        </w:rPr>
        <w:t xml:space="preserve"> mbi VKA-të për të reduktuar rrezikun e insultit cerebral</w:t>
      </w:r>
      <w:r w:rsidR="006974B1" w:rsidRPr="0046131F">
        <w:rPr>
          <w:rFonts w:eastAsia="Times New Roman" w:cstheme="minorHAnsi"/>
          <w:color w:val="000000" w:themeColor="text1"/>
          <w:sz w:val="24"/>
          <w:szCs w:val="24"/>
        </w:rPr>
        <w:t xml:space="preserve"> në pacientët me FA (përveç</w:t>
      </w:r>
      <w:r w:rsidR="003B1BA5" w:rsidRPr="0046131F">
        <w:rPr>
          <w:rFonts w:eastAsia="Times New Roman" w:cstheme="minorHAnsi"/>
          <w:color w:val="000000" w:themeColor="text1"/>
          <w:sz w:val="24"/>
          <w:szCs w:val="24"/>
        </w:rPr>
        <w:t xml:space="preserv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ve me </w:t>
      </w:r>
      <w:r w:rsidR="003B1BA5" w:rsidRPr="0046131F">
        <w:rPr>
          <w:rFonts w:eastAsia="Times New Roman" w:cstheme="minorHAnsi"/>
          <w:color w:val="000000" w:themeColor="text1"/>
          <w:sz w:val="24"/>
          <w:szCs w:val="24"/>
        </w:rPr>
        <w:t>rrezik të ulët për goditje cerebrale [sipas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 xml:space="preserve">-VASc score] ose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ve q</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kanë kundërindikim</w:t>
      </w:r>
      <w:r w:rsidR="003B1BA5" w:rsidRPr="0046131F">
        <w:rPr>
          <w:rFonts w:eastAsia="Times New Roman" w:cstheme="minorHAnsi"/>
          <w:color w:val="000000" w:themeColor="text1"/>
          <w:sz w:val="24"/>
          <w:szCs w:val="24"/>
        </w:rPr>
        <w:t xml:space="preserve"> për terapinë </w:t>
      </w:r>
      <w:r w:rsidR="006974B1" w:rsidRPr="0046131F">
        <w:rPr>
          <w:rFonts w:eastAsia="Times New Roman" w:cstheme="minorHAnsi"/>
          <w:color w:val="000000" w:themeColor="text1"/>
          <w:sz w:val="24"/>
          <w:szCs w:val="24"/>
        </w:rPr>
        <w:t>me antikoagulant</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).(62,123)</w:t>
      </w:r>
    </w:p>
    <w:p w14:paraId="71461C00"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29AD2B01"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bookmarkStart w:id="25" w:name="_Hlk90984062"/>
      <w:r w:rsidRPr="0046131F">
        <w:rPr>
          <w:rFonts w:eastAsia="Times New Roman" w:cstheme="minorHAnsi"/>
          <w:color w:val="000000" w:themeColor="text1"/>
          <w:sz w:val="24"/>
          <w:szCs w:val="24"/>
        </w:rPr>
        <w:t>Në dritën e provave që mbështesin efektet 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në ruajtjen e funksionit renal, udhëzimet e Kolegjit Amerikan të Kardiologjisë / Shoqatës Amerikane të Zemrës / Shoqatës së Ritmit të Zemrës 2019 përmendin se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 veçanërisht dabigatran dhe rivaroxaban – reduktojn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nien e funksionit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krahasuar me VKA-të</w:t>
      </w:r>
      <w:bookmarkEnd w:id="25"/>
      <w:r w:rsidRPr="0046131F">
        <w:rPr>
          <w:rFonts w:eastAsia="Times New Roman" w:cstheme="minorHAnsi"/>
          <w:color w:val="000000" w:themeColor="text1"/>
          <w:sz w:val="24"/>
          <w:szCs w:val="24"/>
        </w:rPr>
        <w:t>.(62)</w:t>
      </w:r>
      <w:r w:rsidRPr="0046131F">
        <w:rPr>
          <w:rFonts w:eastAsia="Times New Roman" w:cstheme="minorHAnsi"/>
          <w:color w:val="000000" w:themeColor="text1"/>
          <w:sz w:val="24"/>
          <w:szCs w:val="24"/>
        </w:rPr>
        <w:br/>
        <w:t>Për më tepër, për të llogaritur shkallët e ndryshme të mosfunksionimit renal dhe gjasat e rënies së funskionit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si Kolegji Amerikan i Kardiologjisë/Sho</w:t>
      </w:r>
      <w:r w:rsidR="006974B1" w:rsidRPr="0046131F">
        <w:rPr>
          <w:rFonts w:eastAsia="Times New Roman" w:cstheme="minorHAnsi"/>
          <w:color w:val="000000" w:themeColor="text1"/>
          <w:sz w:val="24"/>
          <w:szCs w:val="24"/>
        </w:rPr>
        <w:t>qata Amerikane e Zemrës/Shoqata</w:t>
      </w:r>
      <w:r w:rsidRPr="0046131F">
        <w:rPr>
          <w:rFonts w:eastAsia="Times New Roman" w:cstheme="minorHAnsi"/>
          <w:color w:val="000000" w:themeColor="text1"/>
          <w:sz w:val="24"/>
          <w:szCs w:val="24"/>
        </w:rPr>
        <w:t xml:space="preserve"> e Ritmit të Zemrës ashtu edhe udhëzimet e Shoqatës Evropiane të Kardiologjisë rekomandojnë vlerësimin e rregullt të funksionit renal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vler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klirensit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kreatinin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ose kreatit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p</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r  të gjithë pacientët me fibrilacion atrial</w:t>
      </w:r>
      <w:r w:rsidRPr="0046131F">
        <w:rPr>
          <w:rFonts w:eastAsia="Times New Roman" w:cstheme="minorHAnsi"/>
          <w:color w:val="000000" w:themeColor="text1"/>
          <w:sz w:val="24"/>
          <w:szCs w:val="24"/>
        </w:rPr>
        <w:t>, për të përcaktuar doz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e terapisë me NOAC dhe për të zbuluar SRK  të mundshme. (62,123) Rekomandohet që funksioni renal të vlerësohet përpara fillimit të NOAC dhe të</w:t>
      </w:r>
      <w:r w:rsidR="00DD40D3" w:rsidRPr="0046131F">
        <w:rPr>
          <w:rFonts w:eastAsia="Times New Roman" w:cstheme="minorHAnsi"/>
          <w:color w:val="000000" w:themeColor="text1"/>
          <w:sz w:val="24"/>
          <w:szCs w:val="24"/>
        </w:rPr>
        <w:t xml:space="preserve"> paktën çdo vit më pas.(62,123)</w:t>
      </w:r>
    </w:p>
    <w:p w14:paraId="73579AB4"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2D6E753"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9751F6A" w14:textId="77777777" w:rsidR="0097691A" w:rsidRPr="0046131F" w:rsidRDefault="00DD40D3" w:rsidP="00527BE0">
      <w:pPr>
        <w:suppressAutoHyphens/>
        <w:spacing w:after="0" w:line="240" w:lineRule="auto"/>
        <w:textAlignment w:val="baseline"/>
        <w:rPr>
          <w:rFonts w:eastAsia="Times New Roman" w:cstheme="minorHAnsi"/>
          <w:b/>
          <w:color w:val="000000" w:themeColor="text1"/>
          <w:sz w:val="28"/>
          <w:szCs w:val="28"/>
        </w:rPr>
      </w:pPr>
      <w:r w:rsidRPr="0046131F">
        <w:rPr>
          <w:rFonts w:eastAsia="Times New Roman" w:cstheme="minorHAnsi"/>
          <w:b/>
          <w:color w:val="000000" w:themeColor="text1"/>
          <w:sz w:val="28"/>
          <w:szCs w:val="28"/>
        </w:rPr>
        <w:t xml:space="preserve">3.5 </w:t>
      </w:r>
      <w:r w:rsidR="003B1BA5" w:rsidRPr="0046131F">
        <w:rPr>
          <w:rFonts w:eastAsia="Times New Roman" w:cstheme="minorHAnsi"/>
          <w:b/>
          <w:color w:val="000000" w:themeColor="text1"/>
          <w:sz w:val="28"/>
          <w:szCs w:val="28"/>
        </w:rPr>
        <w:t>Pacient</w:t>
      </w:r>
      <w:r w:rsidR="00572815" w:rsidRPr="0046131F">
        <w:rPr>
          <w:rFonts w:eastAsia="Times New Roman" w:cstheme="minorHAnsi"/>
          <w:b/>
          <w:color w:val="000000" w:themeColor="text1"/>
          <w:sz w:val="28"/>
          <w:szCs w:val="28"/>
        </w:rPr>
        <w:t>ë</w:t>
      </w:r>
      <w:r w:rsidR="003B1BA5" w:rsidRPr="0046131F">
        <w:rPr>
          <w:rFonts w:eastAsia="Times New Roman" w:cstheme="minorHAnsi"/>
          <w:b/>
          <w:color w:val="000000" w:themeColor="text1"/>
          <w:sz w:val="28"/>
          <w:szCs w:val="28"/>
        </w:rPr>
        <w:t>t e moshuar me</w:t>
      </w:r>
      <w:r w:rsidRPr="0046131F">
        <w:rPr>
          <w:rFonts w:eastAsia="Times New Roman" w:cstheme="minorHAnsi"/>
          <w:b/>
          <w:color w:val="000000" w:themeColor="text1"/>
          <w:sz w:val="28"/>
          <w:szCs w:val="28"/>
        </w:rPr>
        <w:t xml:space="preserve"> fibrilacion atrial</w:t>
      </w:r>
    </w:p>
    <w:p w14:paraId="6D42EB31"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8"/>
          <w:szCs w:val="28"/>
        </w:rPr>
      </w:pPr>
    </w:p>
    <w:p w14:paraId="3B45A4C9" w14:textId="77777777" w:rsidR="003B1BA5" w:rsidRPr="0046131F" w:rsidRDefault="00DD40D3"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3.5.1 </w:t>
      </w:r>
      <w:r w:rsidR="003B1BA5" w:rsidRPr="0046131F">
        <w:rPr>
          <w:rFonts w:eastAsia="Times New Roman" w:cstheme="minorHAnsi"/>
          <w:b/>
          <w:color w:val="000000" w:themeColor="text1"/>
          <w:sz w:val="24"/>
          <w:szCs w:val="24"/>
        </w:rPr>
        <w:t>Epidemiologjia</w:t>
      </w:r>
    </w:p>
    <w:p w14:paraId="79CF9699"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4"/>
          <w:szCs w:val="24"/>
        </w:rPr>
      </w:pPr>
    </w:p>
    <w:p w14:paraId="2BD154C8" w14:textId="77777777" w:rsidR="003B1BA5" w:rsidRPr="0046131F" w:rsidRDefault="003B1BA5" w:rsidP="00527BE0">
      <w:pPr>
        <w:suppressAutoHyphens/>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Mosha e avancuar është një faktor rreziku i spikatur për fibrilacionin atrial (FA).(189) Për më te</w:t>
      </w:r>
      <w:r w:rsidR="00FD05C6" w:rsidRPr="0046131F">
        <w:rPr>
          <w:rFonts w:eastAsia="Times New Roman" w:cstheme="minorHAnsi"/>
          <w:color w:val="000000" w:themeColor="text1"/>
          <w:sz w:val="24"/>
          <w:szCs w:val="24"/>
        </w:rPr>
        <w:t>për, në mesin e pacientëve me fibrilacion atrial</w:t>
      </w:r>
      <w:r w:rsidRPr="0046131F">
        <w:rPr>
          <w:rFonts w:eastAsia="Times New Roman" w:cstheme="minorHAnsi"/>
          <w:color w:val="000000" w:themeColor="text1"/>
          <w:sz w:val="24"/>
          <w:szCs w:val="24"/>
        </w:rPr>
        <w:t>, mosha e rrit rrezikun e goditjes ishemike cerebrale me 1.5 herë në dekadë.(190) Kjo lidhet me komplikimet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ndodhin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moshës, të tilla si dobësia, dëmtimi i veshkave, dështimi i zemrës, hipertensioni dhe dëmtimet  e njohjes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mtimet konjitive), të cilat përkeqësojnë prognozën e pacientëve me FA.(191,192) Pacientët e moshuar mund të jetojnë në mënyrë të pavarur dhe goditja/infarkti cerebral ka të ngjarë të ndryshojë jetët e këtyre pacientëve në mënyrë dramati</w:t>
      </w:r>
      <w:r w:rsidR="00FD05C6" w:rsidRPr="0046131F">
        <w:rPr>
          <w:rFonts w:eastAsia="Times New Roman" w:cstheme="minorHAnsi"/>
          <w:color w:val="000000" w:themeColor="text1"/>
          <w:sz w:val="24"/>
          <w:szCs w:val="24"/>
        </w:rPr>
        <w:t xml:space="preserve">ke. Prandaj, të moshuarit me fibrilacion atrial </w:t>
      </w:r>
      <w:r w:rsidRPr="0046131F">
        <w:rPr>
          <w:rFonts w:eastAsia="Times New Roman" w:cstheme="minorHAnsi"/>
          <w:color w:val="000000" w:themeColor="text1"/>
          <w:sz w:val="24"/>
          <w:szCs w:val="24"/>
        </w:rPr>
        <w:t>përfaqësojnë një grup të madh pacientësh me rrezik të lartë që duhet t'i mbrojmë, dhe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rang global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rqindja e tyre pritet vetëm të rritet.(189)</w:t>
      </w:r>
    </w:p>
    <w:p w14:paraId="18AE576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shkak të rrezikut të tyre të lartë për goditje cerebrale, pacientët e moshuar me FA mund të përfitojnë shumë nga antikoagulimi dhe studimet klinike sugjerojnë se këto përfitime tejkalojnë rrezikun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Pavarësisht kësaj,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shkak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frik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ata janë ndër më pak të prirurit për të marrë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.(190,191,123)</w:t>
      </w:r>
    </w:p>
    <w:p w14:paraId="735B964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1BA03047" w14:textId="6B8631B4"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162DA8C6" wp14:editId="42C27286">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55035"/>
                    </a:xfrm>
                    <a:prstGeom prst="rect">
                      <a:avLst/>
                    </a:prstGeom>
                  </pic:spPr>
                </pic:pic>
              </a:graphicData>
            </a:graphic>
          </wp:inline>
        </w:drawing>
      </w:r>
    </w:p>
    <w:p w14:paraId="6B68E69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Goditja ishemike cerebrale si pasoj</w:t>
      </w:r>
      <w:r w:rsidR="00572815" w:rsidRPr="0046131F">
        <w:rPr>
          <w:rFonts w:eastAsia="Times New Roman" w:cstheme="minorHAnsi"/>
          <w:color w:val="000000" w:themeColor="text1"/>
          <w:sz w:val="24"/>
          <w:szCs w:val="24"/>
        </w:rPr>
        <w:t>ë</w:t>
      </w:r>
      <w:r w:rsidR="00FD05C6"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kryesisht e parandalueshme(193) me trajtimin e duhur</w:t>
      </w:r>
      <w:r w:rsidR="00FD05C6"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prandaj është me rëndësi të madhe të mbrohet pavarësia dhe e ardhmja e të moshuarve që jetojnë me FA.</w:t>
      </w:r>
    </w:p>
    <w:p w14:paraId="3262FDAE" w14:textId="77777777" w:rsidR="00FD05C6" w:rsidRPr="0046131F" w:rsidRDefault="00FD05C6" w:rsidP="00527BE0">
      <w:pPr>
        <w:suppressAutoHyphens/>
        <w:spacing w:after="0" w:line="240" w:lineRule="auto"/>
        <w:textAlignment w:val="baseline"/>
        <w:rPr>
          <w:rFonts w:eastAsia="Times New Roman" w:cstheme="minorHAnsi"/>
          <w:color w:val="000000" w:themeColor="text1"/>
          <w:sz w:val="24"/>
          <w:szCs w:val="24"/>
        </w:rPr>
      </w:pPr>
    </w:p>
    <w:p w14:paraId="1AAAD959" w14:textId="77777777" w:rsidR="003B1BA5" w:rsidRPr="0046131F" w:rsidRDefault="00FD05C6"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3.5.2 </w:t>
      </w:r>
      <w:r w:rsidR="003B1BA5" w:rsidRPr="0046131F">
        <w:rPr>
          <w:rFonts w:eastAsia="Times New Roman" w:cstheme="minorHAnsi"/>
          <w:b/>
          <w:color w:val="000000" w:themeColor="text1"/>
          <w:sz w:val="24"/>
          <w:szCs w:val="24"/>
        </w:rPr>
        <w:t>Evidenca klinike</w:t>
      </w:r>
    </w:p>
    <w:p w14:paraId="2760FCB5" w14:textId="77777777" w:rsidR="00FD05C6" w:rsidRPr="0046131F" w:rsidRDefault="00FD05C6" w:rsidP="00527BE0">
      <w:pPr>
        <w:suppressAutoHyphens/>
        <w:spacing w:after="0" w:line="240" w:lineRule="auto"/>
        <w:textAlignment w:val="baseline"/>
        <w:rPr>
          <w:rFonts w:eastAsia="Times New Roman" w:cstheme="minorHAnsi"/>
          <w:b/>
          <w:color w:val="000000" w:themeColor="text1"/>
          <w:sz w:val="24"/>
          <w:szCs w:val="24"/>
        </w:rPr>
      </w:pPr>
    </w:p>
    <w:p w14:paraId="4ECB6945" w14:textId="77777777" w:rsidR="003B1BA5" w:rsidRPr="0046131F" w:rsidRDefault="00FD05C6"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Subanalizat e pacientëve me fibrilacion atrial</w:t>
      </w:r>
      <w:r w:rsidR="003B1BA5" w:rsidRPr="0046131F">
        <w:rPr>
          <w:rFonts w:eastAsia="Times New Roman" w:cstheme="minorHAnsi"/>
          <w:color w:val="000000" w:themeColor="text1"/>
          <w:sz w:val="24"/>
          <w:szCs w:val="24"/>
        </w:rPr>
        <w:t xml:space="preserve"> të moshës ≥75 vjeç në studimet klinike të fazës III të antikoagulantëve oralë jo antagonistë të vitaminës K (NOACs; rivaroxaban, apixaban, dabigatran ose edoxaban) treguan se profilet e efikasitetit dhe sigurisë së antikoagulimit nuk ndryshonin me moshën.(194-197) Një meta-analizë e këtyre studimeve klinike konfirmoi më tej këto gjetje.(70)</w:t>
      </w:r>
    </w:p>
    <w:p w14:paraId="6C925AC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5B14E8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r w:rsidRPr="0046131F">
        <w:rPr>
          <w:rFonts w:eastAsia="Times New Roman" w:cstheme="minorHAnsi"/>
          <w:color w:val="000000" w:themeColor="text1"/>
          <w:sz w:val="24"/>
          <w:szCs w:val="24"/>
        </w:rPr>
        <w:t>Me 6215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moshuar studimi ROCKET AF i rivaroxaban përfshiu përqindjen më të lartë të pacientëve të moshuar (të moshës ≥75 vjeç</w:t>
      </w:r>
      <w:r w:rsidR="00FD05C6" w:rsidRPr="0046131F">
        <w:rPr>
          <w:rFonts w:eastAsia="Times New Roman" w:cstheme="minorHAnsi"/>
          <w:color w:val="000000" w:themeColor="text1"/>
          <w:sz w:val="24"/>
          <w:szCs w:val="24"/>
        </w:rPr>
        <w:t>) krahasuar me studimet</w:t>
      </w:r>
      <w:r w:rsidRPr="0046131F">
        <w:rPr>
          <w:rFonts w:eastAsia="Times New Roman" w:cstheme="minorHAnsi"/>
          <w:color w:val="000000" w:themeColor="text1"/>
          <w:sz w:val="24"/>
          <w:szCs w:val="24"/>
        </w:rPr>
        <w:t xml:space="preserve"> e fazës III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Këta pacientë të moshuar kishin gjithashtu CHADS</w:t>
      </w:r>
      <w:r w:rsidRPr="0046131F">
        <w:rPr>
          <w:rFonts w:eastAsia="Times New Roman" w:cstheme="minorHAnsi"/>
          <w:color w:val="000000" w:themeColor="text1"/>
          <w:sz w:val="24"/>
          <w:szCs w:val="24"/>
          <w:vertAlign w:val="subscript"/>
        </w:rPr>
        <w:t>2</w:t>
      </w:r>
      <w:r w:rsidR="00FD05C6" w:rsidRPr="0046131F">
        <w:rPr>
          <w:rFonts w:eastAsia="Times New Roman" w:cstheme="minorHAnsi"/>
          <w:color w:val="000000" w:themeColor="text1"/>
          <w:sz w:val="24"/>
          <w:szCs w:val="24"/>
        </w:rPr>
        <w:t xml:space="preserve"> mesatar </w:t>
      </w:r>
      <w:r w:rsidRPr="0046131F">
        <w:rPr>
          <w:rFonts w:eastAsia="Times New Roman" w:cstheme="minorHAnsi"/>
          <w:color w:val="000000" w:themeColor="text1"/>
          <w:sz w:val="24"/>
          <w:szCs w:val="24"/>
        </w:rPr>
        <w:t>më të lartë, rezultatin dhe përqindjen më të lartë të komplikimeve duke përfshirë 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kardiake kongjestive, diabetin dhe goditjen e mëparshme në tru ose atakun ishemik kalimtar.(194)</w:t>
      </w:r>
    </w:p>
    <w:p w14:paraId="3E1F2B00"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4CC1662E"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3279E1FB"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7F5DA753" wp14:editId="46E92A0A">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4110"/>
                    </a:xfrm>
                    <a:prstGeom prst="rect">
                      <a:avLst/>
                    </a:prstGeom>
                  </pic:spPr>
                </pic:pic>
              </a:graphicData>
            </a:graphic>
          </wp:inline>
        </w:drawing>
      </w:r>
    </w:p>
    <w:p w14:paraId="08DF29E9"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74578D4F" w14:textId="77777777" w:rsidR="003B1BA5" w:rsidRPr="0046131F" w:rsidRDefault="003B1BA5" w:rsidP="00527BE0">
      <w:pPr>
        <w:suppressAutoHyphens/>
        <w:spacing w:line="240" w:lineRule="auto"/>
        <w:jc w:val="center"/>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Karakteristikat e pacientëve të moshës ≥75 vjeç</w:t>
      </w:r>
      <w:r w:rsidR="00FD05C6" w:rsidRPr="0046131F">
        <w:rPr>
          <w:rFonts w:eastAsia="Times New Roman" w:cstheme="minorHAnsi"/>
          <w:b/>
          <w:color w:val="000000" w:themeColor="text1"/>
          <w:sz w:val="24"/>
          <w:szCs w:val="24"/>
        </w:rPr>
        <w:t xml:space="preserve"> në studimet NOAC të fazës III </w:t>
      </w:r>
      <w:r w:rsidRPr="0046131F">
        <w:rPr>
          <w:rFonts w:eastAsia="Times New Roman" w:cstheme="minorHAnsi"/>
          <w:b/>
          <w:color w:val="000000" w:themeColor="text1"/>
          <w:sz w:val="24"/>
          <w:szCs w:val="24"/>
        </w:rPr>
        <w:t>(194-197)</w:t>
      </w:r>
    </w:p>
    <w:p w14:paraId="5DD4FC58"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EE1A47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p>
    <w:p w14:paraId="41705E8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këtë analizë dytësore të</w:t>
      </w:r>
      <w:r w:rsidR="0093055B" w:rsidRPr="0046131F">
        <w:rPr>
          <w:rFonts w:eastAsia="Times New Roman" w:cstheme="minorHAnsi"/>
          <w:color w:val="000000" w:themeColor="text1"/>
          <w:sz w:val="24"/>
          <w:szCs w:val="24"/>
        </w:rPr>
        <w:t xml:space="preserve"> paracaktuar të pacientëve me fibrilacion atrial</w:t>
      </w:r>
      <w:r w:rsidRPr="0046131F">
        <w:rPr>
          <w:rFonts w:eastAsia="Times New Roman" w:cstheme="minorHAnsi"/>
          <w:color w:val="000000" w:themeColor="text1"/>
          <w:sz w:val="24"/>
          <w:szCs w:val="24"/>
        </w:rPr>
        <w:t xml:space="preserve"> jovalvular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studi</w:t>
      </w:r>
      <w:r w:rsidR="0093055B" w:rsidRPr="0046131F">
        <w:rPr>
          <w:rFonts w:eastAsia="Times New Roman" w:cstheme="minorHAnsi"/>
          <w:color w:val="000000" w:themeColor="text1"/>
          <w:sz w:val="24"/>
          <w:szCs w:val="24"/>
        </w:rPr>
        <w:t>min e randomizuar ROCKET AF, siç</w:t>
      </w:r>
      <w:r w:rsidRPr="0046131F">
        <w:rPr>
          <w:rFonts w:eastAsia="Times New Roman" w:cstheme="minorHAnsi"/>
          <w:color w:val="000000" w:themeColor="text1"/>
          <w:sz w:val="24"/>
          <w:szCs w:val="24"/>
        </w:rPr>
        <w:t xml:space="preserve"> pritej, shkalla absolute e goditjes ishemike cerebrale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si dhe hemorragjia madhore ishin më të larta tek pacientët e moshuar krahasuar me pacientët më të rinj dhe k</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to rezultate ishin </w:t>
      </w:r>
      <w:r w:rsidRPr="0046131F">
        <w:rPr>
          <w:rFonts w:eastAsia="Times New Roman" w:cstheme="minorHAnsi"/>
          <w:color w:val="000000" w:themeColor="text1"/>
          <w:sz w:val="24"/>
          <w:szCs w:val="24"/>
        </w:rPr>
        <w:t>konsistente me rezultatet e studimit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si.(194)</w:t>
      </w:r>
    </w:p>
    <w:p w14:paraId="0EE711F9"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1A9486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Antikoagulimi me rivaroxaban ishte po aq efektiv sa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arina në reduktimin e goditjes në tru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në pacientët e moshuar me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pak hemorragji intrakraniale.</w:t>
      </w:r>
    </w:p>
    <w:p w14:paraId="664ACA0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E34E34D"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Rezultatet e ROCKET AF ishin në përputhje me vëzhgimet e botës reale, të tilla si ato në studimin e fazës IV të XANTUS, në të cilin rivaroxaban u shoqërua me shkallë të ulët të goditjes ishemike në </w:t>
      </w:r>
      <w:r w:rsidR="0093055B" w:rsidRPr="0046131F">
        <w:rPr>
          <w:rFonts w:eastAsia="Times New Roman" w:cstheme="minorHAnsi"/>
          <w:color w:val="000000" w:themeColor="text1"/>
          <w:sz w:val="24"/>
          <w:szCs w:val="24"/>
        </w:rPr>
        <w:t xml:space="preserve">tru dhe ngjarjeve hemorragjike </w:t>
      </w:r>
      <w:r w:rsidRPr="0046131F">
        <w:rPr>
          <w:rFonts w:eastAsia="Times New Roman" w:cstheme="minorHAnsi"/>
          <w:color w:val="000000" w:themeColor="text1"/>
          <w:sz w:val="24"/>
          <w:szCs w:val="24"/>
        </w:rPr>
        <w:t>në një po</w:t>
      </w:r>
      <w:r w:rsidR="0093055B" w:rsidRPr="0046131F">
        <w:rPr>
          <w:rFonts w:eastAsia="Times New Roman" w:cstheme="minorHAnsi"/>
          <w:color w:val="000000" w:themeColor="text1"/>
          <w:sz w:val="24"/>
          <w:szCs w:val="24"/>
        </w:rPr>
        <w:t>pullatë të gjerë pacientësh me fibrilacion atrial</w:t>
      </w:r>
      <w:r w:rsidRPr="0046131F">
        <w:rPr>
          <w:rFonts w:eastAsia="Times New Roman" w:cstheme="minorHAnsi"/>
          <w:color w:val="000000" w:themeColor="text1"/>
          <w:sz w:val="24"/>
          <w:szCs w:val="24"/>
        </w:rPr>
        <w:t xml:space="preserv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përfshinte 37% të pacientët mbi 75 vjeç.(107)</w:t>
      </w:r>
    </w:p>
    <w:p w14:paraId="2E00F7B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762CBD50" w14:textId="12AA82F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Dëshmi të mëtejshme nga bota reale vijnë nga studimi prospektiv, vëzhgues  SAFIR AC i 995 pacientëve të moshës ≥80 vjeç me </w:t>
      </w:r>
      <w:r w:rsidR="0093055B"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ku ngjarjet e hemorragjive madhore ishin dukshëm më të ulëta me rivaroxaban krahasuar me ant</w:t>
      </w:r>
      <w:r w:rsidR="0093055B" w:rsidRPr="0046131F">
        <w:rPr>
          <w:rFonts w:eastAsia="Times New Roman" w:cstheme="minorHAnsi"/>
          <w:color w:val="000000" w:themeColor="text1"/>
          <w:sz w:val="24"/>
          <w:szCs w:val="24"/>
        </w:rPr>
        <w:t>agonistët e vitaminës K (VKA) gjat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1 vit</w:t>
      </w:r>
      <w:r w:rsidR="0093055B"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t>.(198)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duksh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më i ulët në pacientët e trajtuar me rivaroxaban (7,4/100 pacient-vjet) krahasuar me pacientët e trajtuar me VKA (14,6/100 pacient-vjet) (HR 0,66; 95% CI 0,43 deri në 0,99)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0,53; (95% CI 0,33 deri në 0,85). Hemorragjia intrakraniale ndodhi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rrallë në pacientët e trajtuar me rivaroxaban (1.3/100 pacient-vjet) sesa në pacientët e trajtuar me VKA (4.0/100 pacient-vjet)</w:t>
      </w:r>
      <w:r w:rsidRPr="0046131F">
        <w:rPr>
          <w:rFonts w:cstheme="minorHAnsi"/>
          <w:color w:val="000000" w:themeColor="text1"/>
          <w:sz w:val="24"/>
          <w:szCs w:val="24"/>
        </w:rPr>
        <w:t xml:space="preserve"> </w:t>
      </w:r>
      <w:r w:rsidRPr="0046131F">
        <w:rPr>
          <w:rFonts w:eastAsia="Times New Roman" w:cstheme="minorHAnsi"/>
          <w:color w:val="000000" w:themeColor="text1"/>
          <w:sz w:val="24"/>
          <w:szCs w:val="24"/>
        </w:rPr>
        <w:t>HR  0.59 (95% CI 0.24 në 1.44),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0,26 (95% CI 0,09 deri në 0,80). Risku 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rezultat i riskut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intracerebrale.(198)</w:t>
      </w:r>
    </w:p>
    <w:p w14:paraId="326EE8BE" w14:textId="77777777"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5687D4C8" w14:textId="26BCF86F"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2D6793FC" w14:textId="3979D9EF" w:rsidR="003B1BA5" w:rsidRPr="0046131F" w:rsidRDefault="00C5767B" w:rsidP="00527BE0">
      <w:pPr>
        <w:suppressAutoHyphens/>
        <w:spacing w:after="0"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Rezultatet e përdorimit të rivaroxaban kundrejt përdorimit të varfarinës në pacientët me NVAF ≥80 vjeç</w:t>
      </w:r>
    </w:p>
    <w:p w14:paraId="79A4F001" w14:textId="1A760443"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3C8E40CD" wp14:editId="3858D6BC">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200" cy="4095750"/>
                    </a:xfrm>
                    <a:prstGeom prst="rect">
                      <a:avLst/>
                    </a:prstGeom>
                  </pic:spPr>
                </pic:pic>
              </a:graphicData>
            </a:graphic>
          </wp:inline>
        </w:drawing>
      </w:r>
    </w:p>
    <w:p w14:paraId="47983ED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36AE937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5D321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2C58B7F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95428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më tepër, sipas rezultateve klinike një</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vjeçare të grumbulluara nga regjistrat e mëdhenj evropianë PREFER AF dhe PREFER AF Prolongation (i zgjatur), përdorimi i NOAC u shoqërua me një përfitim klinik neto më të mirë krahasuar me VKA në 3,825 pacientë të moshës ≥75 vjeç me FA, kryesisht për shkak të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më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hemorragjive madhore.(199)</w:t>
      </w:r>
    </w:p>
    <w:p w14:paraId="13256AA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nga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ta dy regjistra konfirmuan se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 (mosha ≥85 vjeç): (1) Rezultatet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rftuara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ngjarjeve tromboembolike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rkundrejt alternativ</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trajtimit pa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favorizojn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ndjesh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rdorimin e tyre; (2) në nëngrupin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rdoruesve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antikoagulantëve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hemorragji </w:t>
      </w:r>
      <w:r w:rsidR="0093055B" w:rsidRPr="0046131F">
        <w:rPr>
          <w:rFonts w:eastAsia="Times New Roman" w:cstheme="minorHAnsi"/>
          <w:color w:val="000000" w:themeColor="text1"/>
          <w:sz w:val="24"/>
          <w:szCs w:val="24"/>
        </w:rPr>
        <w:t xml:space="preserve">nuk ishte më i lartë se ai tek </w:t>
      </w:r>
      <w:r w:rsidRPr="0046131F">
        <w:rPr>
          <w:rFonts w:eastAsia="Times New Roman" w:cstheme="minorHAnsi"/>
          <w:color w:val="000000" w:themeColor="text1"/>
          <w:sz w:val="24"/>
          <w:szCs w:val="24"/>
        </w:rPr>
        <w:t>pacientët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gjetje tjet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r ishte se </w:t>
      </w:r>
      <w:r w:rsidRPr="0046131F">
        <w:rPr>
          <w:rFonts w:eastAsia="Times New Roman" w:cstheme="minorHAnsi"/>
          <w:color w:val="000000" w:themeColor="text1"/>
          <w:sz w:val="24"/>
          <w:szCs w:val="24"/>
        </w:rPr>
        <w:t>sa më të vjetër të ishin pacientët me FA, aq më i lartë ishte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klinik neto në favor të terapisë antikoagulante.(199)</w:t>
      </w:r>
    </w:p>
    <w:p w14:paraId="1D78E14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16665F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tyre studimeve nga bota reale konfirmuan dhe zgjeruan vëzhgimet e mëparshme, duke treguar se pavarësisht nga terapit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antitrombotike </w:t>
      </w:r>
      <w:r w:rsidRPr="0046131F">
        <w:rPr>
          <w:rFonts w:eastAsia="Times New Roman" w:cstheme="minorHAnsi"/>
          <w:color w:val="000000" w:themeColor="text1"/>
          <w:sz w:val="24"/>
          <w:szCs w:val="24"/>
        </w:rPr>
        <w:t>në pacientët e moshës ≥85 vjeç, rreziku i përgjithshëm i goditjes cerebrale/</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TIA/embolis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është </w:t>
      </w:r>
      <w:r w:rsidR="0093055B" w:rsidRPr="0046131F">
        <w:rPr>
          <w:rFonts w:eastAsia="Times New Roman" w:cstheme="minorHAnsi"/>
          <w:color w:val="000000" w:themeColor="text1"/>
          <w:sz w:val="24"/>
          <w:szCs w:val="24"/>
        </w:rPr>
        <w:t xml:space="preserve">dukshëm më i lartë krahasuar me </w:t>
      </w:r>
      <w:r w:rsidRPr="0046131F">
        <w:rPr>
          <w:rFonts w:eastAsia="Times New Roman" w:cstheme="minorHAnsi"/>
          <w:color w:val="000000" w:themeColor="text1"/>
          <w:sz w:val="24"/>
          <w:szCs w:val="24"/>
        </w:rPr>
        <w:t>çdo shtresë grupmoshe më të re, pra një rritje 2.6-fish kundrejt</w:t>
      </w:r>
    </w:p>
    <w:p w14:paraId="1063598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t</w:t>
      </w:r>
      <w:r w:rsidR="00572815" w:rsidRPr="0046131F">
        <w:rPr>
          <w:rFonts w:eastAsia="Times New Roman" w:cstheme="minorHAnsi"/>
          <w:color w:val="000000" w:themeColor="text1"/>
          <w:sz w:val="24"/>
          <w:szCs w:val="24"/>
        </w:rPr>
        <w:t>ë</w:t>
      </w:r>
      <w:r w:rsidR="00CC6AA2"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moshës&lt;75 vjeç dhe një</w:t>
      </w:r>
      <w:r w:rsidR="0093055B" w:rsidRPr="0046131F">
        <w:rPr>
          <w:rFonts w:eastAsia="Times New Roman" w:cstheme="minorHAnsi"/>
          <w:color w:val="000000" w:themeColor="text1"/>
          <w:sz w:val="24"/>
          <w:szCs w:val="24"/>
        </w:rPr>
        <w:t xml:space="preserve"> rritje 1.6-fish kundrejt atyre </w:t>
      </w:r>
      <w:r w:rsidRPr="0046131F">
        <w:rPr>
          <w:rFonts w:eastAsia="Times New Roman" w:cstheme="minorHAnsi"/>
          <w:color w:val="000000" w:themeColor="text1"/>
          <w:sz w:val="24"/>
          <w:szCs w:val="24"/>
        </w:rPr>
        <w:t>nga mosha 75 deri në 84 vjeç; anasjelltas, rreziku i përgjithshëm i hemorragjis</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ishte </w:t>
      </w:r>
      <w:r w:rsidRPr="0046131F">
        <w:rPr>
          <w:rFonts w:eastAsia="Times New Roman" w:cstheme="minorHAnsi"/>
          <w:color w:val="000000" w:themeColor="text1"/>
          <w:sz w:val="24"/>
          <w:szCs w:val="24"/>
        </w:rPr>
        <w:t>më i lartë se për pacientët me moshë &lt;75 vjeç, por i ngjash</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m me </w:t>
      </w:r>
      <w:r w:rsidRPr="0046131F">
        <w:rPr>
          <w:rFonts w:eastAsia="Times New Roman" w:cstheme="minorHAnsi"/>
          <w:color w:val="000000" w:themeColor="text1"/>
          <w:sz w:val="24"/>
          <w:szCs w:val="24"/>
        </w:rPr>
        <w:t>ata nga 75 deri në 84 vjeç. Vlen të përmendet se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shumë të moshuar, ekziston një rrezik absolut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ngjarje tro</w:t>
      </w:r>
      <w:r w:rsidR="0093055B" w:rsidRPr="0046131F">
        <w:rPr>
          <w:rFonts w:eastAsia="Times New Roman" w:cstheme="minorHAnsi"/>
          <w:color w:val="000000" w:themeColor="text1"/>
          <w:sz w:val="24"/>
          <w:szCs w:val="24"/>
        </w:rPr>
        <w:t xml:space="preserve">mboembolike në 1 vit prej 0.8% </w:t>
      </w:r>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hemorrigji madhore. Prandaj, shqetësimi kryesor në këta </w:t>
      </w:r>
    </w:p>
    <w:p w14:paraId="4E6F4A5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duhet  të jetë rreziku tromboembolik në vend të rrezikut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.(199)</w:t>
      </w:r>
    </w:p>
    <w:p w14:paraId="1E84D15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Është gjithashtu qetësuese që studimet retrospektive që përfshijnë pacientët e brisht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me fibrilacion atrial</w:t>
      </w:r>
      <w:r w:rsidRPr="0046131F">
        <w:rPr>
          <w:rFonts w:eastAsia="Times New Roman" w:cstheme="minorHAnsi"/>
          <w:color w:val="000000" w:themeColor="text1"/>
          <w:sz w:val="24"/>
          <w:szCs w:val="24"/>
        </w:rPr>
        <w:t xml:space="preserve">, të cilët janë zakonisht më të vjetër, konfirmuan se rivaroxaban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uli rrezikun e goditjes ishemike cerebrale gjat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2 vi</w:t>
      </w:r>
      <w:r w:rsidRPr="0046131F">
        <w:rPr>
          <w:rFonts w:eastAsia="Times New Roman" w:cstheme="minorHAnsi"/>
          <w:color w:val="000000" w:themeColor="text1"/>
          <w:sz w:val="24"/>
          <w:szCs w:val="24"/>
        </w:rPr>
        <w:t>t</w:t>
      </w:r>
      <w:r w:rsidR="0093055B"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ve, pa ndryshuar riskun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madhore.(200)</w:t>
      </w:r>
    </w:p>
    <w:p w14:paraId="685EC9B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Këto studime sugjerojnë që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reduk</w:t>
      </w:r>
      <w:r w:rsidR="0093055B" w:rsidRPr="0046131F">
        <w:rPr>
          <w:rFonts w:eastAsia="Times New Roman" w:cstheme="minorHAnsi"/>
          <w:color w:val="000000" w:themeColor="text1"/>
          <w:sz w:val="24"/>
          <w:szCs w:val="24"/>
        </w:rPr>
        <w:t>tojnë rrezikun e goditjes cerebrale</w:t>
      </w:r>
      <w:r w:rsidRPr="0046131F">
        <w:rPr>
          <w:rFonts w:eastAsia="Times New Roman" w:cstheme="minorHAnsi"/>
          <w:color w:val="000000" w:themeColor="text1"/>
          <w:sz w:val="24"/>
          <w:szCs w:val="24"/>
        </w:rPr>
        <w:t xml:space="preserve"> në krahasim me VKA-të pavarësisht nga mosha, me shkallë të krahasueshme ose më të ulëta të hemorragjive madhore. Për shkak se provat theksojnë se mosha nuk është një arsye për të mosmarr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apo nd</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rprer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antikoagulimin, mund të bëhet më shumë për të mbrojtu</w:t>
      </w:r>
      <w:r w:rsidR="0093055B" w:rsidRPr="0046131F">
        <w:rPr>
          <w:rFonts w:eastAsia="Times New Roman" w:cstheme="minorHAnsi"/>
          <w:color w:val="000000" w:themeColor="text1"/>
          <w:sz w:val="24"/>
          <w:szCs w:val="24"/>
        </w:rPr>
        <w:t>r popullatën e moshuar me FA.</w:t>
      </w:r>
      <w:r w:rsidR="0093055B" w:rsidRPr="0046131F">
        <w:rPr>
          <w:rFonts w:eastAsia="Times New Roman" w:cstheme="minorHAnsi"/>
          <w:color w:val="000000" w:themeColor="text1"/>
          <w:sz w:val="24"/>
          <w:szCs w:val="24"/>
        </w:rPr>
        <w:br/>
        <w:t> </w:t>
      </w:r>
    </w:p>
    <w:p w14:paraId="176E7C81" w14:textId="77777777" w:rsidR="003B1BA5" w:rsidRPr="0046131F" w:rsidRDefault="0093055B" w:rsidP="00527BE0">
      <w:pPr>
        <w:suppressAutoHyphens/>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3.5.3 Rekomandimet e udhëzuesve</w:t>
      </w:r>
    </w:p>
    <w:p w14:paraId="04AB2BB8"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3B1BA5" w:rsidRPr="0046131F">
        <w:rPr>
          <w:rFonts w:eastAsia="Times New Roman" w:cstheme="minorHAnsi"/>
          <w:color w:val="000000" w:themeColor="text1"/>
          <w:sz w:val="24"/>
          <w:szCs w:val="24"/>
        </w:rPr>
        <w:t>evropian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rekoma</w:t>
      </w:r>
      <w:r w:rsidRPr="0046131F">
        <w:rPr>
          <w:rFonts w:eastAsia="Times New Roman" w:cstheme="minorHAnsi"/>
          <w:color w:val="000000" w:themeColor="text1"/>
          <w:sz w:val="24"/>
          <w:szCs w:val="24"/>
        </w:rPr>
        <w:t>ndojnë antikoagulimin për meshkujt</w:t>
      </w:r>
      <w:r w:rsidR="003B1BA5" w:rsidRPr="0046131F">
        <w:rPr>
          <w:rFonts w:eastAsia="Times New Roman" w:cstheme="minorHAnsi"/>
          <w:color w:val="000000" w:themeColor="text1"/>
          <w:sz w:val="24"/>
          <w:szCs w:val="24"/>
        </w:rPr>
        <w:t xml:space="preserve"> me një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3</w:t>
      </w:r>
      <w:r w:rsidR="003B1BA5" w:rsidRPr="0046131F">
        <w:rPr>
          <w:rFonts w:eastAsia="Times New Roman" w:cstheme="minorHAnsi"/>
          <w:color w:val="000000" w:themeColor="text1"/>
          <w:sz w:val="24"/>
          <w:szCs w:val="24"/>
        </w:rPr>
        <w:t>-VASc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femrat  ≥3; Antikoagulimi oral duhet të merret parasysh te meshkujt me  ≥1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te femrat me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Në praktikë, për shkak se gji</w:t>
      </w:r>
      <w:r w:rsidRPr="0046131F">
        <w:rPr>
          <w:rFonts w:eastAsia="Times New Roman" w:cstheme="minorHAnsi"/>
          <w:color w:val="000000" w:themeColor="text1"/>
          <w:sz w:val="24"/>
          <w:szCs w:val="24"/>
        </w:rPr>
        <w:t>nia femërore zë një pike, çdo</w:t>
      </w:r>
      <w:r w:rsidR="003B1BA5" w:rsidRPr="0046131F">
        <w:rPr>
          <w:rFonts w:eastAsia="Times New Roman" w:cstheme="minorHAnsi"/>
          <w:color w:val="000000" w:themeColor="text1"/>
          <w:sz w:val="24"/>
          <w:szCs w:val="24"/>
        </w:rPr>
        <w:t xml:space="preserve"> paciente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w:t>
      </w:r>
      <w:r w:rsidR="003B1BA5" w:rsidRPr="0046131F">
        <w:rPr>
          <w:rFonts w:eastAsia="Times New Roman" w:cstheme="minorHAnsi"/>
          <w:color w:val="000000" w:themeColor="text1"/>
          <w:sz w:val="24"/>
          <w:szCs w:val="24"/>
        </w:rPr>
        <w:t>në prani të një faktori rreziku shtesë, duhet 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kon</w:t>
      </w:r>
      <w:r w:rsidRPr="0046131F">
        <w:rPr>
          <w:rFonts w:eastAsia="Times New Roman" w:cstheme="minorHAnsi"/>
          <w:color w:val="000000" w:themeColor="text1"/>
          <w:sz w:val="24"/>
          <w:szCs w:val="24"/>
        </w:rPr>
        <w:t xml:space="preserve">siderohet </w:t>
      </w:r>
      <w:r w:rsidR="003B1BA5" w:rsidRPr="0046131F">
        <w:rPr>
          <w:rFonts w:eastAsia="Times New Roman" w:cstheme="minorHAnsi"/>
          <w:color w:val="000000" w:themeColor="text1"/>
          <w:sz w:val="24"/>
          <w:szCs w:val="24"/>
        </w:rPr>
        <w:t>për antikoagulim oral.(62,123)</w:t>
      </w:r>
    </w:p>
    <w:p w14:paraId="35B8F6E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Mosha është një nga faktorët e rrezikut të konsideruar në sistemin e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zimit CHA</w:t>
      </w:r>
      <w:r w:rsidRPr="0046131F">
        <w:rPr>
          <w:rFonts w:eastAsia="Times New Roman" w:cstheme="minorHAnsi"/>
          <w:color w:val="000000" w:themeColor="text1"/>
          <w:sz w:val="24"/>
          <w:szCs w:val="24"/>
          <w:vertAlign w:val="subscript"/>
        </w:rPr>
        <w:t>2</w:t>
      </w:r>
      <w:r w:rsidRPr="0046131F">
        <w:rPr>
          <w:rFonts w:eastAsia="Times New Roman" w:cstheme="minorHAnsi"/>
          <w:color w:val="000000" w:themeColor="text1"/>
          <w:sz w:val="24"/>
          <w:szCs w:val="24"/>
        </w:rPr>
        <w:t>DS</w:t>
      </w:r>
      <w:r w:rsidRPr="0046131F">
        <w:rPr>
          <w:rFonts w:eastAsia="Times New Roman" w:cstheme="minorHAnsi"/>
          <w:color w:val="000000" w:themeColor="text1"/>
          <w:sz w:val="24"/>
          <w:szCs w:val="24"/>
          <w:vertAlign w:val="subscript"/>
        </w:rPr>
        <w:t>3</w:t>
      </w:r>
      <w:r w:rsidR="0093055B" w:rsidRPr="0046131F">
        <w:rPr>
          <w:rFonts w:eastAsia="Times New Roman" w:cstheme="minorHAnsi"/>
          <w:color w:val="000000" w:themeColor="text1"/>
          <w:sz w:val="24"/>
          <w:szCs w:val="24"/>
        </w:rPr>
        <w:t xml:space="preserve">-VASc, me </w:t>
      </w:r>
      <w:r w:rsidRPr="0046131F">
        <w:rPr>
          <w:rFonts w:eastAsia="Times New Roman" w:cstheme="minorHAnsi"/>
          <w:color w:val="000000" w:themeColor="text1"/>
          <w:sz w:val="24"/>
          <w:szCs w:val="24"/>
        </w:rPr>
        <w:t>moshën ≥75 vjeç që ka 2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një moshë &gt;65 vjeç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 një pikë. Prandaj, antikoagulimi rekomandohet në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gjith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pacientët e moshës ≥75 vjeç edhe nëse ata nuk kanë faktorë të tjerë rreziku, dhe në pacientët mbi 65 vjeç me të paktën një faktor tjetër rreziku. Në pacientët e moshës &gt;65 vjeç pa faktorë rreziku shtesë, antikoagulimi duhet të merret në konsideratë.(62,123)</w:t>
      </w:r>
    </w:p>
    <w:p w14:paraId="13E5CE13"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Udhëzuesit e</w:t>
      </w:r>
      <w:r w:rsidR="003B1BA5" w:rsidRPr="0046131F">
        <w:rPr>
          <w:rFonts w:eastAsia="Times New Roman" w:cstheme="minorHAnsi"/>
          <w:color w:val="000000" w:themeColor="text1"/>
          <w:sz w:val="24"/>
          <w:szCs w:val="24"/>
        </w:rPr>
        <w:t xml:space="preserve"> ESC dhe</w:t>
      </w:r>
      <w:r w:rsidRPr="0046131F">
        <w:rPr>
          <w:rFonts w:eastAsia="Times New Roman" w:cstheme="minorHAnsi"/>
          <w:color w:val="000000" w:themeColor="text1"/>
          <w:sz w:val="24"/>
          <w:szCs w:val="24"/>
        </w:rPr>
        <w:t xml:space="preserve"> ACC/AHA/HRS për menaxhimin e fibrilacionit atrial</w:t>
      </w:r>
      <w:r w:rsidR="003B1BA5" w:rsidRPr="0046131F">
        <w:rPr>
          <w:rFonts w:eastAsia="Times New Roman" w:cstheme="minorHAnsi"/>
          <w:color w:val="000000" w:themeColor="text1"/>
          <w:sz w:val="24"/>
          <w:szCs w:val="24"/>
        </w:rPr>
        <w:t xml:space="preserve"> rekomandojnë NOAC mbi V</w:t>
      </w:r>
      <w:r w:rsidRPr="0046131F">
        <w:rPr>
          <w:rFonts w:eastAsia="Times New Roman" w:cstheme="minorHAnsi"/>
          <w:color w:val="000000" w:themeColor="text1"/>
          <w:sz w:val="24"/>
          <w:szCs w:val="24"/>
        </w:rPr>
        <w:t>KA për trajtimin e pacientëve</w:t>
      </w:r>
      <w:r w:rsidR="003B1BA5" w:rsidRPr="0046131F">
        <w:rPr>
          <w:rFonts w:eastAsia="Times New Roman" w:cstheme="minorHAnsi"/>
          <w:color w:val="000000" w:themeColor="text1"/>
          <w:sz w:val="24"/>
          <w:szCs w:val="24"/>
        </w:rPr>
        <w:t xml:space="preserve"> pa kund</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rindikim për NOAC. Për më tepër, për shkak se mosha shoqërohet me ulje të funksionit të veshkave, mund të duhet të merren parasysh udhëzimet për doza të reduktuara të NOAC në këtë popullatë.(123, 167-170)</w:t>
      </w:r>
    </w:p>
    <w:p w14:paraId="721F588F"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379565DA" w14:textId="513BFB9A"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7971386E"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78EC4CF"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B20DB98" w14:textId="2F94BC5B" w:rsidR="0097691A" w:rsidRPr="0046131F" w:rsidRDefault="003D10E8" w:rsidP="00527BE0">
      <w:pPr>
        <w:autoSpaceDE w:val="0"/>
        <w:autoSpaceDN w:val="0"/>
        <w:adjustRightInd w:val="0"/>
        <w:spacing w:after="0" w:line="240" w:lineRule="auto"/>
        <w:rPr>
          <w:rFonts w:cstheme="minorHAnsi"/>
          <w:color w:val="000000" w:themeColor="text1"/>
          <w:sz w:val="24"/>
          <w:szCs w:val="24"/>
        </w:rPr>
      </w:pPr>
      <w:r w:rsidRPr="0046131F">
        <w:rPr>
          <w:noProof/>
          <w:color w:val="000000" w:themeColor="text1"/>
        </w:rPr>
        <w:drawing>
          <wp:inline distT="0" distB="0" distL="0" distR="0" wp14:anchorId="4FED0DD9" wp14:editId="5AD5D793">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0695180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0C6CAA3"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8"/>
          <w:szCs w:val="28"/>
        </w:rPr>
        <w:t>3.6 Infarkti akut cerebral dhe hemorragjia intrakraniale n</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 pacient</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t me fibrilacion atrial </w:t>
      </w:r>
    </w:p>
    <w:p w14:paraId="055894C1" w14:textId="77777777" w:rsidR="004C6A2C" w:rsidRPr="0046131F" w:rsidRDefault="004C6A2C" w:rsidP="00527BE0">
      <w:pPr>
        <w:autoSpaceDE w:val="0"/>
        <w:autoSpaceDN w:val="0"/>
        <w:adjustRightInd w:val="0"/>
        <w:spacing w:after="0" w:line="240" w:lineRule="auto"/>
        <w:rPr>
          <w:rFonts w:cstheme="minorHAnsi"/>
          <w:b/>
          <w:color w:val="000000" w:themeColor="text1"/>
          <w:sz w:val="24"/>
          <w:szCs w:val="24"/>
        </w:rPr>
      </w:pPr>
    </w:p>
    <w:p w14:paraId="324F52CE"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4"/>
          <w:szCs w:val="24"/>
        </w:rPr>
        <w:t>3.6.1 Parandalimi dy</w:t>
      </w:r>
      <w:r w:rsidR="00CC6AA2" w:rsidRPr="0046131F">
        <w:rPr>
          <w:rFonts w:cstheme="minorHAnsi"/>
          <w:b/>
          <w:color w:val="000000" w:themeColor="text1"/>
          <w:sz w:val="24"/>
          <w:szCs w:val="24"/>
        </w:rPr>
        <w:t>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sor i</w:t>
      </w:r>
      <w:r w:rsidRPr="0046131F">
        <w:rPr>
          <w:rFonts w:cstheme="minorHAnsi"/>
          <w:b/>
          <w:color w:val="000000" w:themeColor="text1"/>
          <w:sz w:val="24"/>
          <w:szCs w:val="24"/>
        </w:rPr>
        <w:t xml:space="preserve"> infarktit akut cerebral dhe atakut ishemik tranzitor (TIA) </w:t>
      </w:r>
      <w:r w:rsidR="00CC6AA2" w:rsidRPr="0046131F">
        <w:rPr>
          <w:rFonts w:cstheme="minorHAnsi"/>
          <w:b/>
          <w:color w:val="000000" w:themeColor="text1"/>
          <w:sz w:val="24"/>
          <w:szCs w:val="24"/>
        </w:rPr>
        <w:t xml:space="preserve"> n</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 xml:space="preserve"> pacient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t me fibrilacion</w:t>
      </w:r>
      <w:r w:rsidR="00CC6AA2" w:rsidRPr="0046131F">
        <w:rPr>
          <w:rFonts w:cstheme="minorHAnsi"/>
          <w:b/>
          <w:color w:val="000000" w:themeColor="text1"/>
          <w:sz w:val="28"/>
          <w:szCs w:val="28"/>
        </w:rPr>
        <w:t xml:space="preserve"> atrial </w:t>
      </w:r>
    </w:p>
    <w:p w14:paraId="2828868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5BC91E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FA që paraqesin infarkt ishemik akut gjatë marrjes së antikoagulantit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ri oral, terapia akute varet nga regjimi i trajtimit dhe intensiteti i antikoagulimit. Pacientët me VKA me INR&lt;1.7 kanë të drejtë për trombolizë sipas indikacionit neurologjik (nëse paraqitet me një deficit neurologjik klinikisht të rëndësishëm brenda afatit kohor të duhur dhe hemorragjia intrakraniale përjashtohet me imazherinë cerebrale). Në pacientët që marrin NOAC, matja e kohës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tromboplastinës së pjes</w:t>
      </w:r>
      <w:r w:rsidR="00572815" w:rsidRPr="0046131F">
        <w:rPr>
          <w:rFonts w:cstheme="minorHAnsi"/>
          <w:color w:val="000000" w:themeColor="text1"/>
          <w:sz w:val="24"/>
          <w:szCs w:val="24"/>
        </w:rPr>
        <w:t>ë</w:t>
      </w:r>
      <w:r w:rsidRPr="0046131F">
        <w:rPr>
          <w:rFonts w:cstheme="minorHAnsi"/>
          <w:color w:val="000000" w:themeColor="text1"/>
          <w:sz w:val="24"/>
          <w:szCs w:val="24"/>
        </w:rPr>
        <w:t>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aktivizuar ose kohës së trombinës (për dabigatran), ose niveleve të antifaktorit Xa (për frenuesit e faktorit Xa) jep informacion nëse pacienti është sistemikisht i antikoaguluar. Kurdoherë që është e mundur, koha kur është marrë doza e fundit </w:t>
      </w:r>
      <w:r w:rsidR="00CC6AA2" w:rsidRPr="0046131F">
        <w:rPr>
          <w:rFonts w:cstheme="minorHAnsi"/>
          <w:color w:val="000000" w:themeColor="text1"/>
          <w:sz w:val="24"/>
          <w:szCs w:val="24"/>
        </w:rPr>
        <w:t xml:space="preserve">e </w:t>
      </w:r>
      <w:r w:rsidRPr="0046131F">
        <w:rPr>
          <w:rFonts w:cstheme="minorHAnsi"/>
          <w:color w:val="000000" w:themeColor="text1"/>
          <w:sz w:val="24"/>
          <w:szCs w:val="24"/>
        </w:rPr>
        <w:t xml:space="preserve">NOAC duhet të sqarohet (përgjithësisht, tromboliza konsiderohet të jetë e sigurt në pacientët me marrjen e fundit të NOAC që është </w:t>
      </w:r>
      <w:r w:rsidRPr="0046131F">
        <w:rPr>
          <w:rFonts w:cstheme="minorHAnsi"/>
          <w:color w:val="000000" w:themeColor="text1"/>
          <w:sz w:val="24"/>
          <w:szCs w:val="24"/>
          <w:u w:val="single"/>
        </w:rPr>
        <w:t>&gt;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48 orë, duke supozuar funksionin normal të veshkave).(166)</w:t>
      </w:r>
    </w:p>
    <w:p w14:paraId="1E36F82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DD9EB5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nga idarucizumab.(202)</w:t>
      </w:r>
    </w:p>
    <w:p w14:paraId="6C2580C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75C94F64"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 xml:space="preserve">Parandalimi dytësor i infarktit cerebral/embolisë sistemike në pacientët pas Infarktit akut cerebral </w:t>
      </w:r>
      <w:r w:rsidR="00CC6AA2" w:rsidRPr="0046131F">
        <w:rPr>
          <w:rFonts w:cstheme="minorHAnsi"/>
          <w:color w:val="000000" w:themeColor="text1"/>
          <w:sz w:val="24"/>
          <w:szCs w:val="24"/>
        </w:rPr>
        <w:t>ose TIA-s të lidhur me fibrilacionin atrial</w:t>
      </w:r>
      <w:r w:rsidRPr="0046131F">
        <w:rPr>
          <w:rFonts w:cstheme="minorHAnsi"/>
          <w:color w:val="000000" w:themeColor="text1"/>
          <w:sz w:val="24"/>
          <w:szCs w:val="24"/>
        </w:rPr>
        <w:t xml:space="preserve"> përfshin parandalimin e hershëm të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infarktit cerebral në 2 javë pas ngjarjes  dhe parandalimin afatgjatë më pas.</w:t>
      </w:r>
    </w:p>
    <w:p w14:paraId="46F7A318"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5389BA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Ndërsa madhësia e infarktit/shkalla e goditjes përdoret klinikisht për të udhëzuar kohën e fillimit të antikoagulimit oral, (166) dobia e një qasjeje të tillë në vlerësimin e përfitimit neto të trajtimit të hershëm mund të jetë e kufizuar. Mungojnë të dhënat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forta për të p</w:t>
      </w:r>
      <w:r w:rsidR="00572815" w:rsidRPr="0046131F">
        <w:rPr>
          <w:rFonts w:cstheme="minorHAnsi"/>
          <w:color w:val="000000" w:themeColor="text1"/>
          <w:sz w:val="24"/>
          <w:szCs w:val="24"/>
        </w:rPr>
        <w:t>ë</w:t>
      </w:r>
      <w:r w:rsidRPr="0046131F">
        <w:rPr>
          <w:rFonts w:cstheme="minorHAnsi"/>
          <w:color w:val="000000" w:themeColor="text1"/>
          <w:sz w:val="24"/>
          <w:szCs w:val="24"/>
        </w:rPr>
        <w:t>rcaktuar kohën optimale për (ri)fillimin e antikoagulimit oral pas goditjes akute. Nga këndvështrimi kardiologji</w:t>
      </w:r>
      <w:r w:rsidR="00CC6AA2" w:rsidRPr="0046131F">
        <w:rPr>
          <w:rFonts w:cstheme="minorHAnsi"/>
          <w:color w:val="000000" w:themeColor="text1"/>
          <w:sz w:val="24"/>
          <w:szCs w:val="24"/>
        </w:rPr>
        <w:t xml:space="preserve">k, antikoagulimi oral duhet të </w:t>
      </w:r>
      <w:r w:rsidRPr="0046131F">
        <w:rPr>
          <w:rFonts w:cstheme="minorHAnsi"/>
          <w:color w:val="000000" w:themeColor="text1"/>
          <w:sz w:val="24"/>
          <w:szCs w:val="24"/>
        </w:rPr>
        <w:t>(ri)fillohet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sa më shpejt që konsiderohet e mundur nga perspektiva neurologjike (në shumicën e rasteve brenda 2 javëve të para). Konsiderohet e pershtatshme një qasje multidisiplinare me përfshirjen e specialistëve të infarktit cerebr</w:t>
      </w:r>
      <w:r w:rsidR="00CC6AA2" w:rsidRPr="0046131F">
        <w:rPr>
          <w:rFonts w:cstheme="minorHAnsi"/>
          <w:color w:val="000000" w:themeColor="text1"/>
          <w:sz w:val="24"/>
          <w:szCs w:val="24"/>
        </w:rPr>
        <w:t>al, kardiologëve dhe pacientëve.</w:t>
      </w:r>
    </w:p>
    <w:p w14:paraId="07B6FCAE"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1208517E" w14:textId="77777777" w:rsidR="003B1BA5" w:rsidRPr="0046131F" w:rsidRDefault="00CC6AA2"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fibrilacion atrial</w:t>
      </w:r>
      <w:r w:rsidR="003B1BA5" w:rsidRPr="0046131F">
        <w:rPr>
          <w:rFonts w:cstheme="minorHAnsi"/>
          <w:color w:val="000000" w:themeColor="text1"/>
          <w:sz w:val="24"/>
          <w:szCs w:val="24"/>
        </w:rPr>
        <w:t xml:space="preserve"> të cilët paraqiten me infarkt ishemik akut pavarësisht</w:t>
      </w:r>
    </w:p>
    <w:p w14:paraId="642AFDA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marrjes s</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antikoagulantit oral, </w:t>
      </w:r>
      <w:r w:rsidRPr="0046131F">
        <w:rPr>
          <w:rFonts w:cstheme="minorHAnsi"/>
          <w:color w:val="000000" w:themeColor="text1"/>
          <w:sz w:val="24"/>
          <w:szCs w:val="24"/>
        </w:rPr>
        <w:t xml:space="preserve">optimizimi i terapisë </w:t>
      </w:r>
      <w:r w:rsidR="00CC6AA2" w:rsidRPr="0046131F">
        <w:rPr>
          <w:rFonts w:cstheme="minorHAnsi"/>
          <w:color w:val="000000" w:themeColor="text1"/>
          <w:sz w:val="24"/>
          <w:szCs w:val="24"/>
        </w:rPr>
        <w:t xml:space="preserve">me </w:t>
      </w:r>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i një rëndësie kyçe-nëse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rdorur  VKA, duhet optimizuar koha brenda kufirit terapeutik TTR – Time in therapeutic range (në mënyrë ideale &gt;70%) ose </w:t>
      </w:r>
      <w:r w:rsidR="00CC6AA2" w:rsidRPr="0046131F">
        <w:rPr>
          <w:rFonts w:cstheme="minorHAnsi"/>
          <w:color w:val="000000" w:themeColor="text1"/>
          <w:sz w:val="24"/>
          <w:szCs w:val="24"/>
        </w:rPr>
        <w:t>t</w:t>
      </w:r>
      <w:r w:rsidR="00BE5D88" w:rsidRPr="0046131F">
        <w:rPr>
          <w:rFonts w:cstheme="minorHAnsi"/>
          <w:color w:val="000000" w:themeColor="text1"/>
          <w:sz w:val="24"/>
          <w:szCs w:val="24"/>
        </w:rPr>
        <w:t>ë</w:t>
      </w:r>
      <w:r w:rsidR="00CC6AA2" w:rsidRPr="0046131F">
        <w:rPr>
          <w:rFonts w:cstheme="minorHAnsi"/>
          <w:color w:val="000000" w:themeColor="text1"/>
          <w:sz w:val="24"/>
          <w:szCs w:val="24"/>
        </w:rPr>
        <w:t xml:space="preserve"> kalohet </w:t>
      </w:r>
      <w:r w:rsidRPr="0046131F">
        <w:rPr>
          <w:rFonts w:cstheme="minorHAnsi"/>
          <w:color w:val="000000" w:themeColor="text1"/>
          <w:sz w:val="24"/>
          <w:szCs w:val="24"/>
        </w:rPr>
        <w:t>në një NOAC; 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rdorur NOAC, mjeku duhet t</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sigurohet q</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pacienti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n e duhur  dhe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respektoj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korrekt</w:t>
      </w:r>
      <w:r w:rsidR="00572815" w:rsidRPr="0046131F">
        <w:rPr>
          <w:rFonts w:cstheme="minorHAnsi"/>
          <w:color w:val="000000" w:themeColor="text1"/>
          <w:sz w:val="24"/>
          <w:szCs w:val="24"/>
        </w:rPr>
        <w:t>ë</w:t>
      </w:r>
      <w:r w:rsidRPr="0046131F">
        <w:rPr>
          <w:rFonts w:cstheme="minorHAnsi"/>
          <w:color w:val="000000" w:themeColor="text1"/>
          <w:sz w:val="24"/>
          <w:szCs w:val="24"/>
        </w:rPr>
        <w:t>si marrjen e trajtimit.(115)</w:t>
      </w:r>
    </w:p>
    <w:p w14:paraId="6052CACF"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3B55CB"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Dozimi i papërshtatshëm i NOAC, marrja e NOAC-ut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ul</w:t>
      </w:r>
      <w:r w:rsidR="00572815" w:rsidRPr="0046131F">
        <w:rPr>
          <w:rFonts w:cstheme="minorHAnsi"/>
          <w:color w:val="000000" w:themeColor="text1"/>
          <w:sz w:val="24"/>
          <w:szCs w:val="24"/>
        </w:rPr>
        <w:t>ë</w:t>
      </w:r>
      <w:r w:rsidRPr="0046131F">
        <w:rPr>
          <w:rFonts w:cstheme="minorHAnsi"/>
          <w:color w:val="000000" w:themeColor="text1"/>
          <w:sz w:val="24"/>
          <w:szCs w:val="24"/>
        </w:rPr>
        <w:t>t se ajo e rekomanduar nga frika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572815" w:rsidRPr="0046131F">
        <w:rPr>
          <w:rFonts w:cstheme="minorHAnsi"/>
          <w:color w:val="000000" w:themeColor="text1"/>
          <w:sz w:val="24"/>
          <w:szCs w:val="24"/>
        </w:rPr>
        <w:t>ë</w:t>
      </w:r>
      <w:r w:rsidRPr="0046131F">
        <w:rPr>
          <w:rFonts w:cstheme="minorHAnsi"/>
          <w:color w:val="000000" w:themeColor="text1"/>
          <w:sz w:val="24"/>
          <w:szCs w:val="24"/>
        </w:rPr>
        <w:t>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shoqëruar me rrezik të shtuar të infarktit/embolis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sistemike, shtrim në spital dhe vdekje</w:t>
      </w:r>
      <w:r w:rsidR="00CC6AA2" w:rsidRPr="0046131F">
        <w:rPr>
          <w:rFonts w:cstheme="minorHAnsi"/>
          <w:color w:val="000000" w:themeColor="text1"/>
          <w:sz w:val="24"/>
          <w:szCs w:val="24"/>
        </w:rPr>
        <w:t>s</w:t>
      </w:r>
      <w:r w:rsidRPr="0046131F">
        <w:rPr>
          <w:rFonts w:cstheme="minorHAnsi"/>
          <w:color w:val="000000" w:themeColor="text1"/>
          <w:sz w:val="24"/>
          <w:szCs w:val="24"/>
        </w:rPr>
        <w:t>, pa ulje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dukshme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rrezikut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hemorragji.(115)</w:t>
      </w:r>
      <w:r w:rsidR="002A5D01"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pas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insulti ishemik akut.(123)</w:t>
      </w:r>
    </w:p>
    <w:p w14:paraId="76572A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09059371"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p>
    <w:p w14:paraId="35F6191D"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r w:rsidRPr="0046131F">
        <w:rPr>
          <w:rFonts w:cstheme="minorHAnsi"/>
          <w:noProof/>
          <w:color w:val="000000" w:themeColor="text1"/>
          <w:sz w:val="24"/>
          <w:szCs w:val="24"/>
        </w:rPr>
        <w:drawing>
          <wp:inline distT="0" distB="0" distL="0" distR="0" wp14:anchorId="37940110" wp14:editId="43F9A5B8">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15055"/>
                    </a:xfrm>
                    <a:prstGeom prst="rect">
                      <a:avLst/>
                    </a:prstGeom>
                  </pic:spPr>
                </pic:pic>
              </a:graphicData>
            </a:graphic>
          </wp:inline>
        </w:drawing>
      </w:r>
    </w:p>
    <w:p w14:paraId="3D2E36D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0F9BC21" w14:textId="77777777" w:rsidR="003B1BA5" w:rsidRPr="0046131F" w:rsidRDefault="004C6A2C" w:rsidP="00527BE0">
      <w:pPr>
        <w:autoSpaceDE w:val="0"/>
        <w:autoSpaceDN w:val="0"/>
        <w:adjustRightInd w:val="0"/>
        <w:spacing w:after="0" w:line="240" w:lineRule="auto"/>
        <w:rPr>
          <w:rFonts w:cstheme="minorHAnsi"/>
          <w:b/>
          <w:color w:val="000000" w:themeColor="text1"/>
          <w:sz w:val="24"/>
          <w:szCs w:val="24"/>
        </w:rPr>
      </w:pPr>
      <w:r w:rsidRPr="0046131F">
        <w:rPr>
          <w:rFonts w:cstheme="minorHAnsi"/>
          <w:b/>
          <w:color w:val="000000" w:themeColor="text1"/>
          <w:sz w:val="24"/>
          <w:szCs w:val="24"/>
        </w:rPr>
        <w:t xml:space="preserve">3.6.2 </w:t>
      </w:r>
      <w:r w:rsidR="003B1BA5" w:rsidRPr="0046131F">
        <w:rPr>
          <w:rFonts w:cstheme="minorHAnsi"/>
          <w:b/>
          <w:color w:val="000000" w:themeColor="text1"/>
          <w:sz w:val="24"/>
          <w:szCs w:val="24"/>
        </w:rPr>
        <w:t>Infarkti cerebral embolik / kriptogjenik (nga shkaqe t</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panjohura)</w:t>
      </w:r>
    </w:p>
    <w:p w14:paraId="77B30D69"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B1663A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Dëshmi të disponueshme deri tani, duke p</w:t>
      </w:r>
      <w:r w:rsidR="00572815" w:rsidRPr="0046131F">
        <w:rPr>
          <w:rFonts w:cstheme="minorHAnsi"/>
          <w:color w:val="000000" w:themeColor="text1"/>
          <w:sz w:val="24"/>
          <w:szCs w:val="24"/>
        </w:rPr>
        <w:t>ë</w:t>
      </w:r>
      <w:r w:rsidRPr="0046131F">
        <w:rPr>
          <w:rFonts w:cstheme="minorHAnsi"/>
          <w:color w:val="000000" w:themeColor="text1"/>
          <w:sz w:val="24"/>
          <w:szCs w:val="24"/>
        </w:rPr>
        <w:t>rfshir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 studime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rast</w:t>
      </w:r>
      <w:r w:rsidR="00572815" w:rsidRPr="0046131F">
        <w:rPr>
          <w:rFonts w:cstheme="minorHAnsi"/>
          <w:color w:val="000000" w:themeColor="text1"/>
          <w:sz w:val="24"/>
          <w:szCs w:val="24"/>
        </w:rPr>
        <w:t>ë</w:t>
      </w:r>
      <w:r w:rsidRPr="0046131F">
        <w:rPr>
          <w:rFonts w:cstheme="minorHAnsi"/>
          <w:color w:val="000000" w:themeColor="text1"/>
          <w:sz w:val="24"/>
          <w:szCs w:val="24"/>
        </w:rPr>
        <w:t>sishme t</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botuar rishtaz (203,204) </w:t>
      </w:r>
      <w:r w:rsidRPr="0046131F">
        <w:rPr>
          <w:rFonts w:cstheme="minorHAnsi"/>
          <w:color w:val="000000" w:themeColor="text1"/>
          <w:sz w:val="24"/>
          <w:szCs w:val="24"/>
        </w:rPr>
        <w:t>nuk mbështesin përdorimin rutinë të antikoagulant</w:t>
      </w:r>
      <w:r w:rsidR="00572815" w:rsidRPr="0046131F">
        <w:rPr>
          <w:rFonts w:cstheme="minorHAnsi"/>
          <w:color w:val="000000" w:themeColor="text1"/>
          <w:sz w:val="24"/>
          <w:szCs w:val="24"/>
        </w:rPr>
        <w:t>ë</w:t>
      </w:r>
      <w:r w:rsidRPr="0046131F">
        <w:rPr>
          <w:rFonts w:cstheme="minorHAnsi"/>
          <w:color w:val="000000" w:themeColor="text1"/>
          <w:sz w:val="24"/>
          <w:szCs w:val="24"/>
        </w:rPr>
        <w:t>ve oral në pacientët me goditja akute ishemike me etiologji të panjohur (infarkti kriptogjenik) pa FA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dokumantuar.</w:t>
      </w:r>
    </w:p>
    <w:p w14:paraId="14FA479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099A66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 të tillë nevojiten përpjekje për të përmirësuar zbulimin e fibrilacionit atrial. Mund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rdoren sisteme pik</w:t>
      </w:r>
      <w:r w:rsidR="00572815" w:rsidRPr="0046131F">
        <w:rPr>
          <w:rFonts w:cstheme="minorHAnsi"/>
          <w:color w:val="000000" w:themeColor="text1"/>
          <w:sz w:val="24"/>
          <w:szCs w:val="24"/>
        </w:rPr>
        <w:t>ë</w:t>
      </w:r>
      <w:r w:rsidRPr="0046131F">
        <w:rPr>
          <w:rFonts w:cstheme="minorHAnsi"/>
          <w:color w:val="000000" w:themeColor="text1"/>
          <w:sz w:val="24"/>
          <w:szCs w:val="24"/>
        </w:rPr>
        <w:t>zimi  C</w:t>
      </w:r>
      <w:r w:rsidRPr="0046131F">
        <w:rPr>
          <w:rFonts w:cstheme="minorHAnsi"/>
          <w:color w:val="000000" w:themeColor="text1"/>
          <w:sz w:val="24"/>
          <w:szCs w:val="24"/>
          <w:vertAlign w:val="subscript"/>
        </w:rPr>
        <w:t>2</w:t>
      </w:r>
      <w:r w:rsidRPr="0046131F">
        <w:rPr>
          <w:rFonts w:cstheme="minorHAnsi"/>
          <w:color w:val="000000" w:themeColor="text1"/>
          <w:sz w:val="24"/>
          <w:szCs w:val="24"/>
        </w:rPr>
        <w:t>HEST [CAD – Coronary Artery disease /COPD- S</w:t>
      </w:r>
      <w:r w:rsidR="00572815" w:rsidRPr="0046131F">
        <w:rPr>
          <w:rFonts w:cstheme="minorHAnsi"/>
          <w:color w:val="000000" w:themeColor="text1"/>
          <w:sz w:val="24"/>
          <w:szCs w:val="24"/>
        </w:rPr>
        <w:t>ë</w:t>
      </w:r>
      <w:r w:rsidRPr="0046131F">
        <w:rPr>
          <w:rFonts w:cstheme="minorHAnsi"/>
          <w:color w:val="000000" w:themeColor="text1"/>
          <w:sz w:val="24"/>
          <w:szCs w:val="24"/>
        </w:rPr>
        <w:t>mundje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Arterieve Koronare  - Chronic obstructive pulmonary disease – S</w:t>
      </w:r>
      <w:r w:rsidR="00572815" w:rsidRPr="0046131F">
        <w:rPr>
          <w:rFonts w:cstheme="minorHAnsi"/>
          <w:color w:val="000000" w:themeColor="text1"/>
          <w:sz w:val="24"/>
          <w:szCs w:val="24"/>
        </w:rPr>
        <w:t>ë</w:t>
      </w:r>
      <w:r w:rsidRPr="0046131F">
        <w:rPr>
          <w:rFonts w:cstheme="minorHAnsi"/>
          <w:color w:val="000000" w:themeColor="text1"/>
          <w:sz w:val="24"/>
          <w:szCs w:val="24"/>
        </w:rPr>
        <w:t>mundje pulmonare obstructive kronike] (1 pikë secili), Hipertension (1 pikë), Të moshuar (&gt;_75 vjeç, 2 pikë), Insuficienc</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kardiake sistolike  (2 pikë) dhe sëmundja e tiroides (hipertiroidizmi, 1 pikë]  janë propozuar për identifikimin e pacient</w:t>
      </w:r>
      <w:r w:rsidR="00572815" w:rsidRPr="0046131F">
        <w:rPr>
          <w:rFonts w:cstheme="minorHAnsi"/>
          <w:color w:val="000000" w:themeColor="text1"/>
          <w:sz w:val="24"/>
          <w:szCs w:val="24"/>
        </w:rPr>
        <w:t>ë</w:t>
      </w:r>
      <w:r w:rsidRPr="0046131F">
        <w:rPr>
          <w:rFonts w:cstheme="minorHAnsi"/>
          <w:color w:val="000000" w:themeColor="text1"/>
          <w:sz w:val="24"/>
          <w:szCs w:val="24"/>
        </w:rPr>
        <w:t>ve me "proba</w:t>
      </w:r>
      <w:r w:rsidR="004C6A2C" w:rsidRPr="0046131F">
        <w:rPr>
          <w:rFonts w:cstheme="minorHAnsi"/>
          <w:color w:val="000000" w:themeColor="text1"/>
          <w:sz w:val="24"/>
          <w:szCs w:val="24"/>
        </w:rPr>
        <w:t>bilitet të lartë" për diagnozë t</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fibrilacionit atrial</w:t>
      </w:r>
      <w:r w:rsidRPr="0046131F">
        <w:rPr>
          <w:rFonts w:cstheme="minorHAnsi"/>
          <w:color w:val="000000" w:themeColor="text1"/>
          <w:sz w:val="24"/>
          <w:szCs w:val="24"/>
        </w:rPr>
        <w:t xml:space="preserve"> dhe lehtësimin e monitorimit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zgjatur.(205)</w:t>
      </w:r>
    </w:p>
    <w:p w14:paraId="0192886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D86B0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2D1DD9" w14:textId="77777777" w:rsidR="004C6A2C" w:rsidRPr="0046131F" w:rsidRDefault="004C6A2C" w:rsidP="00527BE0">
      <w:pPr>
        <w:autoSpaceDE w:val="0"/>
        <w:autoSpaceDN w:val="0"/>
        <w:adjustRightInd w:val="0"/>
        <w:spacing w:after="0" w:line="240" w:lineRule="auto"/>
        <w:rPr>
          <w:rFonts w:cstheme="minorHAnsi"/>
          <w:color w:val="000000" w:themeColor="text1"/>
          <w:sz w:val="24"/>
          <w:szCs w:val="24"/>
        </w:rPr>
      </w:pPr>
    </w:p>
    <w:p w14:paraId="54DEF801" w14:textId="77777777" w:rsidR="003B1BA5" w:rsidRPr="0046131F" w:rsidRDefault="004C6A2C" w:rsidP="00527BE0">
      <w:pPr>
        <w:pStyle w:val="KeinLeerraum"/>
        <w:rPr>
          <w:rFonts w:cstheme="minorHAnsi"/>
          <w:b/>
          <w:color w:val="000000" w:themeColor="text1"/>
          <w:sz w:val="24"/>
          <w:szCs w:val="24"/>
        </w:rPr>
      </w:pPr>
      <w:r w:rsidRPr="0046131F">
        <w:rPr>
          <w:rFonts w:cstheme="minorHAnsi"/>
          <w:b/>
          <w:color w:val="000000" w:themeColor="text1"/>
          <w:sz w:val="24"/>
          <w:szCs w:val="24"/>
        </w:rPr>
        <w:t xml:space="preserve">3.6.3 </w:t>
      </w:r>
      <w:r w:rsidR="003B1BA5" w:rsidRPr="0046131F">
        <w:rPr>
          <w:rFonts w:cstheme="minorHAnsi"/>
          <w:b/>
          <w:color w:val="000000" w:themeColor="text1"/>
          <w:sz w:val="24"/>
          <w:szCs w:val="24"/>
        </w:rPr>
        <w:t>Menaxhimi i pacientëve me fibrilacion atrial pas hemorragjis</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intrakraniale</w:t>
      </w:r>
    </w:p>
    <w:p w14:paraId="08DD26F8" w14:textId="77777777" w:rsidR="004C6A2C" w:rsidRPr="0046131F" w:rsidRDefault="004C6A2C" w:rsidP="00527BE0">
      <w:pPr>
        <w:pStyle w:val="KeinLeerraum"/>
        <w:rPr>
          <w:rFonts w:cstheme="minorHAnsi"/>
          <w:b/>
          <w:color w:val="000000" w:themeColor="text1"/>
          <w:sz w:val="24"/>
          <w:szCs w:val="24"/>
        </w:rPr>
      </w:pPr>
    </w:p>
    <w:p w14:paraId="272C9B16"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Meqenëse hemorragjia intrakraniale është ndërlikimi më i frikshëm, shpesh vdekjeprurës i terapisë antikoagulante dhe antiagregante, ka një ngurrim të konsiderueshëm për të (ri)filluar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në pacientët me fibrilacion atrial </w:t>
      </w:r>
      <w:r w:rsidRPr="0046131F">
        <w:rPr>
          <w:rFonts w:cstheme="minorHAnsi"/>
          <w:color w:val="000000" w:themeColor="text1"/>
          <w:sz w:val="24"/>
          <w:szCs w:val="24"/>
        </w:rPr>
        <w:t>që i mbijetojn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një hemorragjie intrakraniale, pavarësisht nga rreziku i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ishemike.(1)</w:t>
      </w:r>
    </w:p>
    <w:p w14:paraId="75466E29"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Pacientët me një histori të koh</w:t>
      </w:r>
      <w:r w:rsidR="00572815" w:rsidRPr="0046131F">
        <w:rPr>
          <w:rFonts w:cstheme="minorHAnsi"/>
          <w:color w:val="000000" w:themeColor="text1"/>
          <w:sz w:val="24"/>
          <w:szCs w:val="24"/>
        </w:rPr>
        <w:t>ë</w:t>
      </w:r>
      <w:r w:rsidRPr="0046131F">
        <w:rPr>
          <w:rFonts w:cstheme="minorHAnsi"/>
          <w:color w:val="000000" w:themeColor="text1"/>
          <w:sz w:val="24"/>
          <w:szCs w:val="24"/>
        </w:rPr>
        <w:t>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fundit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intrakraniale, u përjashtuan nga studimet e randomizuara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tret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572815" w:rsidRPr="0046131F">
        <w:rPr>
          <w:rFonts w:cstheme="minorHAnsi"/>
          <w:color w:val="000000" w:themeColor="text1"/>
          <w:sz w:val="24"/>
          <w:szCs w:val="24"/>
        </w:rPr>
        <w:t>ë</w:t>
      </w:r>
      <w:r w:rsidRPr="0046131F">
        <w:rPr>
          <w:rFonts w:cstheme="minorHAnsi"/>
          <w:color w:val="000000" w:themeColor="text1"/>
          <w:sz w:val="24"/>
          <w:szCs w:val="24"/>
        </w:rPr>
        <w:t>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fush</w:t>
      </w:r>
      <w:r w:rsidR="00572815" w:rsidRPr="0046131F">
        <w:rPr>
          <w:rFonts w:cstheme="minorHAnsi"/>
          <w:color w:val="000000" w:themeColor="text1"/>
          <w:sz w:val="24"/>
          <w:szCs w:val="24"/>
        </w:rPr>
        <w:t>ë</w:t>
      </w:r>
      <w:r w:rsidRPr="0046131F">
        <w:rPr>
          <w:rFonts w:cstheme="minorHAnsi"/>
          <w:color w:val="000000" w:themeColor="text1"/>
          <w:sz w:val="24"/>
          <w:szCs w:val="24"/>
        </w:rPr>
        <w:t>, por të dhënat e disponueshme vëzhguese sugjerojnë se shumë pacientë me FA do të përfitonin nga (ri)fillimi i terapis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var</w:t>
      </w:r>
      <w:r w:rsidR="00572815" w:rsidRPr="0046131F">
        <w:rPr>
          <w:rFonts w:cstheme="minorHAnsi"/>
          <w:color w:val="000000" w:themeColor="text1"/>
          <w:sz w:val="24"/>
          <w:szCs w:val="24"/>
        </w:rPr>
        <w:t>ë</w:t>
      </w:r>
      <w:r w:rsidRPr="0046131F">
        <w:rPr>
          <w:rFonts w:cstheme="minorHAnsi"/>
          <w:color w:val="000000" w:themeColor="text1"/>
          <w:sz w:val="24"/>
          <w:szCs w:val="24"/>
        </w:rPr>
        <w:t>si  të shkakut(</w:t>
      </w:r>
      <w:r w:rsidR="004C6A2C" w:rsidRPr="0046131F">
        <w:rPr>
          <w:rFonts w:cstheme="minorHAnsi"/>
          <w:color w:val="000000" w:themeColor="text1"/>
          <w:sz w:val="24"/>
          <w:szCs w:val="24"/>
        </w:rPr>
        <w:t>qe</w:t>
      </w:r>
      <w:r w:rsidRPr="0046131F">
        <w:rPr>
          <w:rFonts w:cstheme="minorHAnsi"/>
          <w:color w:val="000000" w:themeColor="text1"/>
          <w:sz w:val="24"/>
          <w:szCs w:val="24"/>
        </w:rPr>
        <w:t>ve)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gjetjeve në tomografin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kompjuterike dhe  rezonanc</w:t>
      </w:r>
      <w:r w:rsidR="00572815" w:rsidRPr="0046131F">
        <w:rPr>
          <w:rFonts w:cstheme="minorHAnsi"/>
          <w:color w:val="000000" w:themeColor="text1"/>
          <w:sz w:val="24"/>
          <w:szCs w:val="24"/>
        </w:rPr>
        <w:t>ë</w:t>
      </w:r>
      <w:r w:rsidRPr="0046131F">
        <w:rPr>
          <w:rFonts w:cstheme="minorHAnsi"/>
          <w:color w:val="000000" w:themeColor="text1"/>
          <w:sz w:val="24"/>
          <w:szCs w:val="24"/>
        </w:rPr>
        <w:t>n magnetike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trurit.(1)</w:t>
      </w:r>
    </w:p>
    <w:p w14:paraId="29FD0C90" w14:textId="77777777" w:rsidR="003B1BA5" w:rsidRPr="0046131F" w:rsidRDefault="003B1BA5" w:rsidP="00527BE0">
      <w:pPr>
        <w:pStyle w:val="KeinLeerraum"/>
        <w:rPr>
          <w:rFonts w:cstheme="minorHAnsi"/>
          <w:color w:val="000000" w:themeColor="text1"/>
          <w:sz w:val="24"/>
          <w:szCs w:val="24"/>
        </w:rPr>
      </w:pPr>
    </w:p>
    <w:p w14:paraId="6BD7B8EA"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Vendimi i trajtimit p</w:t>
      </w:r>
      <w:r w:rsidR="004C6A2C" w:rsidRPr="0046131F">
        <w:rPr>
          <w:rFonts w:cstheme="minorHAnsi"/>
          <w:color w:val="000000" w:themeColor="text1"/>
          <w:sz w:val="24"/>
          <w:szCs w:val="24"/>
        </w:rPr>
        <w:t>ër të (ri)filluar trajtim me antikoagulant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në pacientët me FA pas një hemorragjie intrakraniale kërkon kontributin e ekipit multidisiplinar nga kardiologët, specialistët e infarktit cerebral, neurokirurgët, pacientët dhe familja/kujdestarët e tyre.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akute spontane (e cila përfshin hemorragjinë epidurale, subdurale, subaraknoidale, ose intracerebrale),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merren në konsideratë pas vlerësimit të kujdesshëm të rreziqeve dhe përfitimeve, dhe imazheria cerebrale mund të ndihmojë.(1,206)</w:t>
      </w:r>
    </w:p>
    <w:p w14:paraId="4DDDE996" w14:textId="6D5683C6"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Krahasuar me VKA-të, përdorimi i NOAC-ve në pacientët pa ICH (intracranial hemorrhage – hemorragji intrakraniale) të mëparshme shoqërohet me një rrez</w:t>
      </w:r>
      <w:r w:rsidR="004C6A2C" w:rsidRPr="0046131F">
        <w:rPr>
          <w:rFonts w:cstheme="minorHAnsi"/>
          <w:color w:val="000000" w:themeColor="text1"/>
          <w:sz w:val="24"/>
          <w:szCs w:val="24"/>
        </w:rPr>
        <w:t>ik afërsisht 50% më të ulët të hemorragjis</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intrakraniale</w:t>
      </w:r>
      <w:r w:rsidRPr="0046131F">
        <w:rPr>
          <w:rFonts w:cstheme="minorHAnsi"/>
          <w:color w:val="000000" w:themeColor="text1"/>
          <w:sz w:val="24"/>
          <w:szCs w:val="24"/>
        </w:rPr>
        <w:t>,(70) ndërsa madhësia dhe dekursi i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hemorragjie intrakraniale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antikogulantit oral, është i ngjashëm nd</w:t>
      </w:r>
      <w:r w:rsidR="00572815" w:rsidRPr="0046131F">
        <w:rPr>
          <w:rFonts w:cstheme="minorHAnsi"/>
          <w:color w:val="000000" w:themeColor="text1"/>
          <w:sz w:val="24"/>
          <w:szCs w:val="24"/>
        </w:rPr>
        <w:t>ë</w:t>
      </w:r>
      <w:r w:rsidRPr="0046131F">
        <w:rPr>
          <w:rFonts w:cstheme="minorHAnsi"/>
          <w:color w:val="000000" w:themeColor="text1"/>
          <w:sz w:val="24"/>
          <w:szCs w:val="24"/>
        </w:rPr>
        <w:t>rmjet NOAC dhe VKA. Prandaj, NOAC</w:t>
      </w:r>
      <w:r w:rsidR="00572815" w:rsidRPr="0046131F">
        <w:rPr>
          <w:rFonts w:cstheme="minorHAnsi"/>
          <w:color w:val="000000" w:themeColor="text1"/>
          <w:sz w:val="24"/>
          <w:szCs w:val="24"/>
        </w:rPr>
        <w:t>ë</w:t>
      </w:r>
      <w:r w:rsidRPr="0046131F">
        <w:rPr>
          <w:rFonts w:cstheme="minorHAnsi"/>
          <w:color w:val="000000" w:themeColor="text1"/>
          <w:sz w:val="24"/>
          <w:szCs w:val="24"/>
        </w:rPr>
        <w:t>t duhet të preferohen p</w:t>
      </w:r>
      <w:r w:rsidR="00572815" w:rsidRPr="0046131F">
        <w:rPr>
          <w:rFonts w:cstheme="minorHAnsi"/>
          <w:color w:val="000000" w:themeColor="text1"/>
          <w:sz w:val="24"/>
          <w:szCs w:val="24"/>
        </w:rPr>
        <w:t>ë</w:t>
      </w:r>
      <w:r w:rsidRPr="0046131F">
        <w:rPr>
          <w:rFonts w:cstheme="minorHAnsi"/>
          <w:color w:val="000000" w:themeColor="text1"/>
          <w:sz w:val="24"/>
          <w:szCs w:val="24"/>
        </w:rPr>
        <w:t>rkundrejt varfarin</w:t>
      </w:r>
      <w:r w:rsidR="00572815" w:rsidRPr="0046131F">
        <w:rPr>
          <w:rFonts w:cstheme="minorHAnsi"/>
          <w:color w:val="000000" w:themeColor="text1"/>
          <w:sz w:val="24"/>
          <w:szCs w:val="24"/>
        </w:rPr>
        <w:t>ë</w:t>
      </w:r>
      <w:r w:rsidRPr="0046131F">
        <w:rPr>
          <w:rFonts w:cstheme="minorHAnsi"/>
          <w:color w:val="000000" w:themeColor="text1"/>
          <w:sz w:val="24"/>
          <w:szCs w:val="24"/>
        </w:rPr>
        <w:t>s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Pr="0046131F">
        <w:rPr>
          <w:rFonts w:cstheme="minorHAnsi"/>
          <w:color w:val="000000" w:themeColor="text1"/>
          <w:sz w:val="24"/>
          <w:szCs w:val="24"/>
        </w:rPr>
        <w:t>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mbijetuar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nuk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kund</w:t>
      </w:r>
      <w:r w:rsidR="00572815" w:rsidRPr="0046131F">
        <w:rPr>
          <w:rFonts w:cstheme="minorHAnsi"/>
          <w:color w:val="000000" w:themeColor="text1"/>
          <w:sz w:val="24"/>
          <w:szCs w:val="24"/>
        </w:rPr>
        <w:t>ë</w:t>
      </w:r>
      <w:r w:rsidRPr="0046131F">
        <w:rPr>
          <w:rFonts w:cstheme="minorHAnsi"/>
          <w:color w:val="000000" w:themeColor="text1"/>
          <w:sz w:val="24"/>
          <w:szCs w:val="24"/>
        </w:rPr>
        <w:t>rindikim ndaj tyre megjith</w:t>
      </w:r>
      <w:r w:rsidR="00572815" w:rsidRPr="0046131F">
        <w:rPr>
          <w:rFonts w:cstheme="minorHAnsi"/>
          <w:color w:val="000000" w:themeColor="text1"/>
          <w:sz w:val="24"/>
          <w:szCs w:val="24"/>
        </w:rPr>
        <w:t>ë</w:t>
      </w:r>
      <w:r w:rsidRPr="0046131F">
        <w:rPr>
          <w:rFonts w:cstheme="minorHAnsi"/>
          <w:color w:val="000000" w:themeColor="text1"/>
          <w:sz w:val="24"/>
          <w:szCs w:val="24"/>
        </w:rPr>
        <w:t>se nuk ka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 mbi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ç</w:t>
      </w:r>
      <w:r w:rsidR="00572815" w:rsidRPr="0046131F">
        <w:rPr>
          <w:rFonts w:cstheme="minorHAnsi"/>
          <w:color w:val="000000" w:themeColor="text1"/>
          <w:sz w:val="24"/>
          <w:szCs w:val="24"/>
        </w:rPr>
        <w:t>ë</w:t>
      </w:r>
      <w:r w:rsidRPr="0046131F">
        <w:rPr>
          <w:rFonts w:cstheme="minorHAnsi"/>
          <w:color w:val="000000" w:themeColor="text1"/>
          <w:sz w:val="24"/>
          <w:szCs w:val="24"/>
        </w:rPr>
        <w:t>shtje.(207)</w:t>
      </w:r>
    </w:p>
    <w:p w14:paraId="5556EDA4" w14:textId="77777777" w:rsidR="002A5D01"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Koha optimale e antikoagulimit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është e panjohur, por duhet të shtyhet përtej fazës akute, ndoshta për të paktën 4 javë; në pacientët me FA me rrezik shumë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mund të merret parasysh mbyllja e apendiksit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Studimet e vazhdueshme klinike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randomizuara të NOAC-ve dhe mbyllja e ap</w:t>
      </w:r>
      <w:r w:rsidR="004C6A2C" w:rsidRPr="0046131F">
        <w:rPr>
          <w:rFonts w:cstheme="minorHAnsi"/>
          <w:color w:val="000000" w:themeColor="text1"/>
          <w:sz w:val="24"/>
          <w:szCs w:val="24"/>
        </w:rPr>
        <w:t>e</w:t>
      </w:r>
      <w:r w:rsidRPr="0046131F">
        <w:rPr>
          <w:rFonts w:cstheme="minorHAnsi"/>
          <w:color w:val="000000" w:themeColor="text1"/>
          <w:sz w:val="24"/>
          <w:szCs w:val="24"/>
        </w:rPr>
        <w:t>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informojë vendimmarrjen në të ardhmen.(1)</w:t>
      </w:r>
      <w:r w:rsidR="00765843"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w:t>
      </w:r>
      <w:r w:rsidR="002A5D01" w:rsidRPr="0046131F">
        <w:rPr>
          <w:rFonts w:cstheme="minorHAnsi"/>
          <w:color w:val="000000" w:themeColor="text1"/>
          <w:sz w:val="24"/>
          <w:szCs w:val="24"/>
        </w:rPr>
        <w:t>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tek pacient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me fibrilacion atrial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cil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kan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patur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hemorragji intrakraniale gjat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antikoagulant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.(123) </w:t>
      </w:r>
    </w:p>
    <w:p w14:paraId="02E797BB" w14:textId="77777777" w:rsidR="00765843" w:rsidRPr="0046131F" w:rsidRDefault="00765843" w:rsidP="00527BE0">
      <w:pPr>
        <w:pStyle w:val="KeinLeerraum"/>
        <w:rPr>
          <w:rFonts w:cstheme="minorHAnsi"/>
          <w:color w:val="000000" w:themeColor="text1"/>
          <w:sz w:val="24"/>
          <w:szCs w:val="24"/>
        </w:rPr>
      </w:pPr>
    </w:p>
    <w:p w14:paraId="09B48AAC" w14:textId="77777777" w:rsidR="00765843" w:rsidRPr="0046131F" w:rsidRDefault="00765843" w:rsidP="00527BE0">
      <w:pPr>
        <w:pStyle w:val="KeinLeerraum"/>
        <w:rPr>
          <w:rFonts w:cstheme="minorHAnsi"/>
          <w:color w:val="000000" w:themeColor="text1"/>
          <w:sz w:val="24"/>
          <w:szCs w:val="24"/>
        </w:rPr>
      </w:pPr>
    </w:p>
    <w:p w14:paraId="6E38A2A1" w14:textId="77777777" w:rsidR="003B1BA5" w:rsidRPr="0046131F" w:rsidRDefault="002A5D01" w:rsidP="00527BE0">
      <w:pPr>
        <w:rPr>
          <w:rFonts w:cstheme="minorHAnsi"/>
          <w:color w:val="000000" w:themeColor="text1"/>
          <w:sz w:val="24"/>
          <w:szCs w:val="24"/>
        </w:rPr>
      </w:pPr>
      <w:r w:rsidRPr="0046131F">
        <w:rPr>
          <w:noProof/>
          <w:color w:val="000000" w:themeColor="text1"/>
        </w:rPr>
        <w:drawing>
          <wp:inline distT="0" distB="0" distL="0" distR="0" wp14:anchorId="5B5754B1" wp14:editId="4058E3C4">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39160"/>
                    </a:xfrm>
                    <a:prstGeom prst="rect">
                      <a:avLst/>
                    </a:prstGeom>
                  </pic:spPr>
                </pic:pic>
              </a:graphicData>
            </a:graphic>
          </wp:inline>
        </w:drawing>
      </w:r>
    </w:p>
    <w:p w14:paraId="0DC3E987" w14:textId="77777777" w:rsidR="00825A9B" w:rsidRPr="0046131F" w:rsidRDefault="004C6A2C" w:rsidP="00527BE0">
      <w:pPr>
        <w:rPr>
          <w:rFonts w:cstheme="minorHAnsi"/>
          <w:b/>
          <w:color w:val="000000" w:themeColor="text1"/>
          <w:sz w:val="24"/>
          <w:szCs w:val="24"/>
        </w:rPr>
      </w:pPr>
      <w:r w:rsidRPr="0046131F">
        <w:rPr>
          <w:rFonts w:cstheme="minorHAnsi"/>
          <w:b/>
          <w:color w:val="000000" w:themeColor="text1"/>
          <w:sz w:val="24"/>
          <w:szCs w:val="24"/>
        </w:rPr>
        <w:t>3.6.4 Evidencat klinike</w:t>
      </w:r>
    </w:p>
    <w:p w14:paraId="2FE28BBA" w14:textId="77777777" w:rsidR="00825A9B" w:rsidRPr="0046131F" w:rsidRDefault="00825A9B" w:rsidP="00527BE0">
      <w:pPr>
        <w:rPr>
          <w:rFonts w:cstheme="minorHAnsi"/>
          <w:color w:val="000000" w:themeColor="text1"/>
          <w:sz w:val="24"/>
          <w:szCs w:val="24"/>
        </w:rPr>
      </w:pPr>
      <w:r w:rsidRPr="0046131F">
        <w:rPr>
          <w:rFonts w:cstheme="minorHAnsi"/>
          <w:color w:val="000000" w:themeColor="text1"/>
          <w:sz w:val="24"/>
          <w:szCs w:val="24"/>
        </w:rPr>
        <w:t>Nj</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meta-analiz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e rezultateve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kat</w:t>
      </w:r>
      <w:r w:rsidR="00BE5D88" w:rsidRPr="0046131F">
        <w:rPr>
          <w:rFonts w:cstheme="minorHAnsi"/>
          <w:color w:val="000000" w:themeColor="text1"/>
          <w:sz w:val="24"/>
          <w:szCs w:val="24"/>
        </w:rPr>
        <w:t>ë</w:t>
      </w:r>
      <w:r w:rsidRPr="0046131F">
        <w:rPr>
          <w:rFonts w:cstheme="minorHAnsi"/>
          <w:color w:val="000000" w:themeColor="text1"/>
          <w:sz w:val="24"/>
          <w:szCs w:val="24"/>
        </w:rPr>
        <w:t>r studimeve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randomizuara faz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III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765843" w:rsidRPr="0046131F">
        <w:rPr>
          <w:rFonts w:cstheme="minorHAnsi"/>
          <w:color w:val="000000" w:themeColor="text1"/>
          <w:sz w:val="24"/>
          <w:szCs w:val="24"/>
        </w:rPr>
        <w:t>(99-102)</w:t>
      </w:r>
      <w:r w:rsidRPr="0046131F">
        <w:rPr>
          <w:rFonts w:cstheme="minorHAnsi"/>
          <w:color w:val="000000" w:themeColor="text1"/>
          <w:sz w:val="24"/>
          <w:szCs w:val="24"/>
        </w:rPr>
        <w:t xml:space="preserve"> publikuar nga Ruff dhe koleg</w:t>
      </w:r>
      <w:r w:rsidR="00BE5D88" w:rsidRPr="0046131F">
        <w:rPr>
          <w:rFonts w:cstheme="minorHAnsi"/>
          <w:color w:val="000000" w:themeColor="text1"/>
          <w:sz w:val="24"/>
          <w:szCs w:val="24"/>
        </w:rPr>
        <w:t>ë</w:t>
      </w:r>
      <w:r w:rsidRPr="0046131F">
        <w:rPr>
          <w:rFonts w:cstheme="minorHAnsi"/>
          <w:color w:val="000000" w:themeColor="text1"/>
          <w:sz w:val="24"/>
          <w:szCs w:val="24"/>
        </w:rPr>
        <w:t>t n</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w:t>
      </w:r>
      <w:r w:rsidR="003B3AB1" w:rsidRPr="0046131F">
        <w:rPr>
          <w:rFonts w:cstheme="minorHAnsi"/>
          <w:color w:val="000000" w:themeColor="text1"/>
          <w:sz w:val="24"/>
          <w:szCs w:val="24"/>
        </w:rPr>
        <w:t xml:space="preserve">vitin 2014, tregoi </w:t>
      </w:r>
      <w:r w:rsidRPr="0046131F">
        <w:rPr>
          <w:rFonts w:cstheme="minorHAnsi"/>
          <w:color w:val="000000" w:themeColor="text1"/>
          <w:sz w:val="24"/>
          <w:szCs w:val="24"/>
        </w:rPr>
        <w:t xml:space="preserve">se terapia me NOAC zvogëlon ndjeshëm rrezikun e insultit cerebral, </w:t>
      </w:r>
      <w:r w:rsidR="003B3AB1" w:rsidRPr="0046131F">
        <w:rPr>
          <w:rFonts w:cstheme="minorHAnsi"/>
          <w:color w:val="000000" w:themeColor="text1"/>
          <w:sz w:val="24"/>
          <w:szCs w:val="24"/>
        </w:rPr>
        <w:t>duke ruajtur nje siguri te mire.(70)</w:t>
      </w:r>
    </w:p>
    <w:p w14:paraId="21173471" w14:textId="77777777" w:rsidR="00825A9B" w:rsidRPr="0046131F" w:rsidRDefault="00825A9B" w:rsidP="00527BE0">
      <w:pPr>
        <w:rPr>
          <w:rFonts w:cstheme="minorHAnsi"/>
          <w:b/>
          <w:color w:val="000000" w:themeColor="text1"/>
          <w:sz w:val="24"/>
          <w:szCs w:val="24"/>
        </w:rPr>
      </w:pPr>
    </w:p>
    <w:p w14:paraId="12438CAC" w14:textId="77777777" w:rsidR="00825A9B" w:rsidRPr="0046131F" w:rsidRDefault="003B3AB1" w:rsidP="00527BE0">
      <w:pPr>
        <w:rPr>
          <w:rFonts w:cstheme="minorHAnsi"/>
          <w:b/>
          <w:color w:val="000000" w:themeColor="text1"/>
          <w:sz w:val="24"/>
          <w:szCs w:val="24"/>
        </w:rPr>
      </w:pPr>
      <w:r w:rsidRPr="0046131F">
        <w:rPr>
          <w:rFonts w:cstheme="minorHAnsi"/>
          <w:b/>
          <w:noProof/>
          <w:color w:val="000000" w:themeColor="text1"/>
          <w:sz w:val="24"/>
          <w:szCs w:val="24"/>
        </w:rPr>
        <w:drawing>
          <wp:inline distT="0" distB="0" distL="0" distR="0" wp14:anchorId="2D26AB66" wp14:editId="3F8A2FB0">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24860"/>
                    </a:xfrm>
                    <a:prstGeom prst="rect">
                      <a:avLst/>
                    </a:prstGeom>
                  </pic:spPr>
                </pic:pic>
              </a:graphicData>
            </a:graphic>
          </wp:inline>
        </w:drawing>
      </w:r>
    </w:p>
    <w:p w14:paraId="4478701C" w14:textId="77777777" w:rsidR="00825A9B" w:rsidRPr="0046131F" w:rsidRDefault="00825A9B" w:rsidP="00527BE0">
      <w:pPr>
        <w:rPr>
          <w:rFonts w:cstheme="minorHAnsi"/>
          <w:b/>
          <w:color w:val="000000" w:themeColor="text1"/>
          <w:sz w:val="24"/>
          <w:szCs w:val="24"/>
        </w:rPr>
      </w:pPr>
    </w:p>
    <w:p w14:paraId="5B71C2E7" w14:textId="77777777" w:rsidR="00D71756" w:rsidRPr="0046131F" w:rsidRDefault="003B3AB1" w:rsidP="00527BE0">
      <w:pPr>
        <w:rPr>
          <w:rFonts w:cstheme="minorHAnsi"/>
          <w:b/>
          <w:color w:val="000000" w:themeColor="text1"/>
          <w:sz w:val="24"/>
          <w:szCs w:val="24"/>
        </w:rPr>
      </w:pPr>
      <w:r w:rsidRPr="0046131F">
        <w:rPr>
          <w:rFonts w:cstheme="minorHAnsi"/>
          <w:b/>
          <w:color w:val="000000" w:themeColor="text1"/>
          <w:sz w:val="24"/>
          <w:szCs w:val="24"/>
        </w:rPr>
        <w:t>M</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posht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jepet p</w:t>
      </w:r>
      <w:r w:rsidR="00BE5D88" w:rsidRPr="0046131F">
        <w:rPr>
          <w:rFonts w:cstheme="minorHAnsi"/>
          <w:b/>
          <w:color w:val="000000" w:themeColor="text1"/>
          <w:sz w:val="24"/>
          <w:szCs w:val="24"/>
        </w:rPr>
        <w:t>ë</w:t>
      </w:r>
      <w:r w:rsidRPr="0046131F">
        <w:rPr>
          <w:rFonts w:cstheme="minorHAnsi"/>
          <w:b/>
          <w:color w:val="000000" w:themeColor="text1"/>
          <w:sz w:val="24"/>
          <w:szCs w:val="24"/>
        </w:rPr>
        <w:t>rqindja e pacient</w:t>
      </w:r>
      <w:r w:rsidR="00BE5D88" w:rsidRPr="0046131F">
        <w:rPr>
          <w:rFonts w:cstheme="minorHAnsi"/>
          <w:b/>
          <w:color w:val="000000" w:themeColor="text1"/>
          <w:sz w:val="24"/>
          <w:szCs w:val="24"/>
        </w:rPr>
        <w:t>ë</w:t>
      </w:r>
      <w:r w:rsidRPr="0046131F">
        <w:rPr>
          <w:rFonts w:cstheme="minorHAnsi"/>
          <w:b/>
          <w:color w:val="000000" w:themeColor="text1"/>
          <w:sz w:val="24"/>
          <w:szCs w:val="24"/>
        </w:rPr>
        <w:t>ve me insult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parsh</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m cerebral ose TIA n</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stu</w:t>
      </w:r>
      <w:r w:rsidRPr="0046131F">
        <w:rPr>
          <w:rFonts w:cstheme="minorHAnsi"/>
          <w:b/>
          <w:color w:val="000000" w:themeColor="text1"/>
          <w:sz w:val="24"/>
          <w:szCs w:val="24"/>
        </w:rPr>
        <w:t>dime</w:t>
      </w:r>
      <w:r w:rsidR="00D71756" w:rsidRPr="0046131F">
        <w:rPr>
          <w:rFonts w:cstheme="minorHAnsi"/>
          <w:b/>
          <w:color w:val="000000" w:themeColor="text1"/>
          <w:sz w:val="24"/>
          <w:szCs w:val="24"/>
        </w:rPr>
        <w:t>t</w:t>
      </w:r>
      <w:r w:rsidRPr="0046131F">
        <w:rPr>
          <w:rFonts w:cstheme="minorHAnsi"/>
          <w:b/>
          <w:color w:val="000000" w:themeColor="text1"/>
          <w:sz w:val="24"/>
          <w:szCs w:val="24"/>
        </w:rPr>
        <w:t xml:space="preserve"> e randomizuara faz</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III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NOAC-</w:t>
      </w:r>
      <w:r w:rsidR="00BE5D88" w:rsidRPr="0046131F">
        <w:rPr>
          <w:rFonts w:cstheme="minorHAnsi"/>
          <w:b/>
          <w:color w:val="000000" w:themeColor="text1"/>
          <w:sz w:val="24"/>
          <w:szCs w:val="24"/>
        </w:rPr>
        <w:t>ë</w:t>
      </w:r>
      <w:r w:rsidRPr="0046131F">
        <w:rPr>
          <w:rFonts w:cstheme="minorHAnsi"/>
          <w:b/>
          <w:color w:val="000000" w:themeColor="text1"/>
          <w:sz w:val="24"/>
          <w:szCs w:val="24"/>
        </w:rPr>
        <w:t>ve</w:t>
      </w:r>
      <w:r w:rsidR="00D71756" w:rsidRPr="0046131F">
        <w:rPr>
          <w:rFonts w:cstheme="minorHAnsi"/>
          <w:b/>
          <w:color w:val="000000" w:themeColor="text1"/>
          <w:sz w:val="24"/>
          <w:szCs w:val="24"/>
        </w:rPr>
        <w:t>, ku vihet re se Rocket AF I rivaroxaban kishte numrin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madh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k</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tyre pacient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ve, 52%.</w:t>
      </w:r>
      <w:r w:rsidR="00765843" w:rsidRPr="0046131F">
        <w:rPr>
          <w:rFonts w:cstheme="minorHAnsi"/>
          <w:b/>
          <w:color w:val="000000" w:themeColor="text1"/>
          <w:sz w:val="24"/>
          <w:szCs w:val="24"/>
        </w:rPr>
        <w:t>(99-102)</w:t>
      </w:r>
    </w:p>
    <w:p w14:paraId="36816818" w14:textId="0D271A2B" w:rsidR="003B3AB1" w:rsidRPr="0046131F" w:rsidRDefault="000E230D" w:rsidP="00527BE0">
      <w:pPr>
        <w:rPr>
          <w:rFonts w:cstheme="minorHAnsi"/>
          <w:b/>
          <w:color w:val="000000" w:themeColor="text1"/>
          <w:sz w:val="24"/>
          <w:szCs w:val="24"/>
        </w:rPr>
      </w:pPr>
      <w:r w:rsidRPr="0046131F">
        <w:rPr>
          <w:noProof/>
          <w:color w:val="000000" w:themeColor="text1"/>
        </w:rPr>
        <w:drawing>
          <wp:inline distT="0" distB="0" distL="0" distR="0" wp14:anchorId="75FBA97C" wp14:editId="22D98098">
            <wp:extent cx="5943600" cy="2683510"/>
            <wp:effectExtent l="0" t="0" r="0" b="254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34"/>
                    <a:stretch>
                      <a:fillRect/>
                    </a:stretch>
                  </pic:blipFill>
                  <pic:spPr>
                    <a:xfrm>
                      <a:off x="0" y="0"/>
                      <a:ext cx="5943600" cy="2683510"/>
                    </a:xfrm>
                    <a:prstGeom prst="rect">
                      <a:avLst/>
                    </a:prstGeom>
                  </pic:spPr>
                </pic:pic>
              </a:graphicData>
            </a:graphic>
          </wp:inline>
        </w:drawing>
      </w:r>
    </w:p>
    <w:p w14:paraId="1D83432D" w14:textId="68E2C6C8"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Rivaroxaban, frenuesi i drejtpërdrejtë oral i faktorit Xa, i dhënë në një dozë prej 20 mg një herë në ditë, ishte jo inferior ndaj dozës së rregulluar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s</w:t>
      </w:r>
      <w:r w:rsidRPr="0046131F">
        <w:rPr>
          <w:rFonts w:cstheme="minorHAnsi"/>
          <w:color w:val="000000" w:themeColor="text1"/>
          <w:sz w:val="24"/>
          <w:szCs w:val="24"/>
        </w:rPr>
        <w:t xml:space="preserve"> (raporti i normalizuar ndërkombëtar i synuar [INR] 2·0–3·0) në parandalimin e goditjes cerebrale dhe 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w:t>
      </w:r>
      <w:r w:rsidR="004E1694" w:rsidRPr="0046131F">
        <w:rPr>
          <w:rFonts w:cstheme="minorHAnsi"/>
          <w:color w:val="000000" w:themeColor="text1"/>
          <w:sz w:val="24"/>
          <w:szCs w:val="24"/>
        </w:rPr>
        <w:t>emike në mesin e pacientëve me fibrilacion atrial</w:t>
      </w:r>
      <w:r w:rsidRPr="0046131F">
        <w:rPr>
          <w:rFonts w:cstheme="minorHAnsi"/>
          <w:color w:val="000000" w:themeColor="text1"/>
          <w:sz w:val="24"/>
          <w:szCs w:val="24"/>
        </w:rPr>
        <w:t xml:space="preserve"> jo valvular, të cilët ishin në rrezik mesatar deri në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 në tru (sipas sistemit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pik</w:t>
      </w:r>
      <w:r w:rsidR="00572815" w:rsidRPr="0046131F">
        <w:rPr>
          <w:rFonts w:cstheme="minorHAnsi"/>
          <w:color w:val="000000" w:themeColor="text1"/>
          <w:sz w:val="24"/>
          <w:szCs w:val="24"/>
        </w:rPr>
        <w:t>ë</w:t>
      </w:r>
      <w:r w:rsidRPr="0046131F">
        <w:rPr>
          <w:rFonts w:cstheme="minorHAnsi"/>
          <w:color w:val="000000" w:themeColor="text1"/>
          <w:sz w:val="24"/>
          <w:szCs w:val="24"/>
        </w:rPr>
        <w:t>zimit CHADS2)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studimin e randomizuar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III Rocket AF(194)</w:t>
      </w:r>
      <w:r w:rsidR="00B86383">
        <w:rPr>
          <w:rFonts w:cstheme="minorHAnsi"/>
          <w:color w:val="000000" w:themeColor="text1"/>
          <w:sz w:val="24"/>
          <w:szCs w:val="24"/>
        </w:rPr>
        <w:t>.</w:t>
      </w:r>
    </w:p>
    <w:p w14:paraId="4FB4E2BF"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nanaliz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tij studimi u synua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rcaktohej nëse efikasiteti dhe siguria e rivaroxaban krahasuar me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w:t>
      </w:r>
      <w:r w:rsidRPr="0046131F">
        <w:rPr>
          <w:rFonts w:cstheme="minorHAnsi"/>
          <w:color w:val="000000" w:themeColor="text1"/>
          <w:sz w:val="24"/>
          <w:szCs w:val="24"/>
        </w:rPr>
        <w:t xml:space="preserve"> tek pacientëve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ishte në përputhje me rezultatet e studimi tek pacientët pa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dhe të gjithë popullatës së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 stud</w:t>
      </w:r>
      <w:r w:rsidRPr="0046131F">
        <w:rPr>
          <w:rFonts w:cstheme="minorHAnsi"/>
          <w:color w:val="000000" w:themeColor="text1"/>
          <w:sz w:val="24"/>
          <w:szCs w:val="24"/>
        </w:rPr>
        <w:t>im. Arsyetimi fillestar i k</w:t>
      </w:r>
      <w:r w:rsidR="00572815" w:rsidRPr="0046131F">
        <w:rPr>
          <w:rFonts w:cstheme="minorHAnsi"/>
          <w:color w:val="000000" w:themeColor="text1"/>
          <w:sz w:val="24"/>
          <w:szCs w:val="24"/>
        </w:rPr>
        <w:t>ë</w:t>
      </w:r>
      <w:r w:rsidRPr="0046131F">
        <w:rPr>
          <w:rFonts w:cstheme="minorHAnsi"/>
          <w:color w:val="000000" w:themeColor="text1"/>
          <w:sz w:val="24"/>
          <w:szCs w:val="24"/>
        </w:rPr>
        <w:t>saj n</w:t>
      </w:r>
      <w:r w:rsidR="00572815" w:rsidRPr="0046131F">
        <w:rPr>
          <w:rFonts w:cstheme="minorHAnsi"/>
          <w:color w:val="000000" w:themeColor="text1"/>
          <w:sz w:val="24"/>
          <w:szCs w:val="24"/>
        </w:rPr>
        <w:t>ë</w:t>
      </w:r>
      <w:r w:rsidRPr="0046131F">
        <w:rPr>
          <w:rFonts w:cstheme="minorHAnsi"/>
          <w:color w:val="000000" w:themeColor="text1"/>
          <w:sz w:val="24"/>
          <w:szCs w:val="24"/>
        </w:rPr>
        <w:t>nanalize ishte se efektet e trajtimit mund të ndryshoj</w:t>
      </w:r>
      <w:r w:rsidR="004E1694" w:rsidRPr="0046131F">
        <w:rPr>
          <w:rFonts w:cstheme="minorHAnsi"/>
          <w:color w:val="000000" w:themeColor="text1"/>
          <w:sz w:val="24"/>
          <w:szCs w:val="24"/>
        </w:rPr>
        <w:t>në midis pacientëve me dhe</w:t>
      </w:r>
      <w:r w:rsidRPr="0046131F">
        <w:rPr>
          <w:rFonts w:cstheme="minorHAnsi"/>
          <w:color w:val="000000" w:themeColor="text1"/>
          <w:sz w:val="24"/>
          <w:szCs w:val="24"/>
        </w:rPr>
        <w:t xml:space="preserve"> pa go</w:t>
      </w:r>
      <w:r w:rsidR="004E1694" w:rsidRPr="0046131F">
        <w:rPr>
          <w:rFonts w:cstheme="minorHAnsi"/>
          <w:color w:val="000000" w:themeColor="text1"/>
          <w:sz w:val="24"/>
          <w:szCs w:val="24"/>
        </w:rPr>
        <w:t>ditje të mëparshme në tru ose TIA</w:t>
      </w:r>
      <w:r w:rsidRPr="0046131F">
        <w:rPr>
          <w:rFonts w:cstheme="minorHAnsi"/>
          <w:color w:val="000000" w:themeColor="text1"/>
          <w:sz w:val="24"/>
          <w:szCs w:val="24"/>
        </w:rPr>
        <w:t>, sepse edhe faktor</w:t>
      </w:r>
      <w:r w:rsidR="00572815" w:rsidRPr="0046131F">
        <w:rPr>
          <w:rFonts w:cstheme="minorHAnsi"/>
          <w:color w:val="000000" w:themeColor="text1"/>
          <w:sz w:val="24"/>
          <w:szCs w:val="24"/>
        </w:rPr>
        <w:t>ë</w:t>
      </w:r>
      <w:r w:rsidRPr="0046131F">
        <w:rPr>
          <w:rFonts w:cstheme="minorHAnsi"/>
          <w:color w:val="000000" w:themeColor="text1"/>
          <w:sz w:val="24"/>
          <w:szCs w:val="24"/>
        </w:rPr>
        <w:t>t e riskut dhe efikasisteti e siguria e mjekimit ndryshojn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nd</w:t>
      </w:r>
      <w:r w:rsidR="00572815" w:rsidRPr="0046131F">
        <w:rPr>
          <w:rFonts w:cstheme="minorHAnsi"/>
          <w:color w:val="000000" w:themeColor="text1"/>
          <w:sz w:val="24"/>
          <w:szCs w:val="24"/>
        </w:rPr>
        <w:t>ë</w:t>
      </w:r>
      <w:r w:rsidRPr="0046131F">
        <w:rPr>
          <w:rFonts w:cstheme="minorHAnsi"/>
          <w:color w:val="000000" w:themeColor="text1"/>
          <w:sz w:val="24"/>
          <w:szCs w:val="24"/>
        </w:rPr>
        <w:t>rmjet k</w:t>
      </w:r>
      <w:r w:rsidR="00572815" w:rsidRPr="0046131F">
        <w:rPr>
          <w:rFonts w:cstheme="minorHAnsi"/>
          <w:color w:val="000000" w:themeColor="text1"/>
          <w:sz w:val="24"/>
          <w:szCs w:val="24"/>
        </w:rPr>
        <w:t>ë</w:t>
      </w:r>
      <w:r w:rsidRPr="0046131F">
        <w:rPr>
          <w:rFonts w:cstheme="minorHAnsi"/>
          <w:color w:val="000000" w:themeColor="text1"/>
          <w:sz w:val="24"/>
          <w:szCs w:val="24"/>
        </w:rPr>
        <w:t>tyre dy grupeve. (208)</w:t>
      </w:r>
    </w:p>
    <w:p w14:paraId="696BAB93"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këtë analizë të nëngrupit të ROCKET AF, u v</w:t>
      </w:r>
      <w:r w:rsidR="00572815" w:rsidRPr="0046131F">
        <w:rPr>
          <w:rFonts w:cstheme="minorHAnsi"/>
          <w:color w:val="000000" w:themeColor="text1"/>
          <w:sz w:val="24"/>
          <w:szCs w:val="24"/>
        </w:rPr>
        <w:t>ë</w:t>
      </w:r>
      <w:r w:rsidRPr="0046131F">
        <w:rPr>
          <w:rFonts w:cstheme="minorHAnsi"/>
          <w:color w:val="000000" w:themeColor="text1"/>
          <w:sz w:val="24"/>
          <w:szCs w:val="24"/>
        </w:rPr>
        <w:t>rejt se pacient</w:t>
      </w:r>
      <w:r w:rsidR="00572815" w:rsidRPr="0046131F">
        <w:rPr>
          <w:rFonts w:cstheme="minorHAnsi"/>
          <w:color w:val="000000" w:themeColor="text1"/>
          <w:sz w:val="24"/>
          <w:szCs w:val="24"/>
        </w:rPr>
        <w:t>ë</w:t>
      </w:r>
      <w:r w:rsidRPr="0046131F">
        <w:rPr>
          <w:rFonts w:cstheme="minorHAnsi"/>
          <w:color w:val="000000" w:themeColor="text1"/>
          <w:sz w:val="24"/>
          <w:szCs w:val="24"/>
        </w:rPr>
        <w:t>t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w:t>
      </w:r>
      <w:r w:rsidR="00572815" w:rsidRPr="0046131F">
        <w:rPr>
          <w:rFonts w:cstheme="minorHAnsi"/>
          <w:color w:val="000000" w:themeColor="text1"/>
          <w:sz w:val="24"/>
          <w:szCs w:val="24"/>
        </w:rPr>
        <w:t>ë</w:t>
      </w:r>
      <w:r w:rsidRPr="0046131F">
        <w:rPr>
          <w:rFonts w:cstheme="minorHAnsi"/>
          <w:color w:val="000000" w:themeColor="text1"/>
          <w:sz w:val="24"/>
          <w:szCs w:val="24"/>
        </w:rPr>
        <w:t>sh</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m </w:t>
      </w:r>
      <w:r w:rsidRPr="0046131F">
        <w:rPr>
          <w:rFonts w:cstheme="minorHAnsi"/>
          <w:color w:val="000000" w:themeColor="text1"/>
          <w:sz w:val="24"/>
          <w:szCs w:val="24"/>
        </w:rPr>
        <w:t>ose atak ishemik tranzitor kishin shkallë më të lartë të infarktit cerebral dhe emboli sistemike jasht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SNQ, por norma më të ulëta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nën terapinë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sesa ato pa goditje të mëparshme ose TIA.(208)</w:t>
      </w:r>
    </w:p>
    <w:p w14:paraId="62A21FB6" w14:textId="582376A1" w:rsidR="003B1BA5" w:rsidRPr="0046131F" w:rsidRDefault="004E1694" w:rsidP="00527BE0">
      <w:pPr>
        <w:rPr>
          <w:rFonts w:cstheme="minorHAnsi"/>
          <w:color w:val="000000" w:themeColor="text1"/>
          <w:sz w:val="24"/>
          <w:szCs w:val="24"/>
        </w:rPr>
      </w:pPr>
      <w:r w:rsidRPr="0046131F">
        <w:rPr>
          <w:rFonts w:cstheme="minorHAnsi"/>
          <w:color w:val="000000" w:themeColor="text1"/>
          <w:sz w:val="24"/>
          <w:szCs w:val="24"/>
        </w:rPr>
        <w:t xml:space="preserve">U </w:t>
      </w:r>
      <w:r w:rsidR="003B1BA5" w:rsidRPr="0046131F">
        <w:rPr>
          <w:rFonts w:cstheme="minorHAnsi"/>
          <w:color w:val="000000" w:themeColor="text1"/>
          <w:sz w:val="24"/>
          <w:szCs w:val="24"/>
        </w:rPr>
        <w:t xml:space="preserve">vu re gjithashtu se efektet e trajtimit të rivaroxaban dhe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 në pacientët me goditje të mëparshme ose atak ishemik tranzitor ishin në përputhje me ato në pacientët pa goditje të mëparshme ose atak ishemik tranzitor si dhe me popullatën e përgjithshme të studimit. Kështu, rezultatet e besueshme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rftuara nga e gjith</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popullata e marr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studim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Rocket AF mund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përgjithësohen te pacientët me FA dhe goditje të mëparshme në tru ose TIA. Prandaj, rivaroxaban është një alternativë ndaj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arinës për parandalimin e infraktit par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sor cerebral si edhe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tij, veçanërisht duke pasur parasysh shkallën më të ulët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fatale </w:t>
      </w:r>
      <w:r w:rsidR="003B1BA5"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w:t>
      </w:r>
      <w:r w:rsidR="003B1BA5" w:rsidRPr="0046131F">
        <w:rPr>
          <w:rFonts w:cstheme="minorHAnsi"/>
          <w:color w:val="000000" w:themeColor="text1"/>
          <w:sz w:val="24"/>
          <w:szCs w:val="24"/>
        </w:rPr>
        <w:t>ivaroxaban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rkundrejt </w:t>
      </w:r>
      <w:r w:rsidR="00B86383">
        <w:rPr>
          <w:rFonts w:cstheme="minorHAnsi"/>
          <w:color w:val="000000" w:themeColor="text1"/>
          <w:sz w:val="24"/>
          <w:szCs w:val="24"/>
        </w:rPr>
        <w:t>w</w:t>
      </w:r>
      <w:r w:rsidR="00FF7F97" w:rsidRPr="0046131F">
        <w:rPr>
          <w:rFonts w:cstheme="minorHAnsi"/>
          <w:color w:val="000000" w:themeColor="text1"/>
          <w:sz w:val="24"/>
          <w:szCs w:val="24"/>
        </w:rPr>
        <w:t>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s.(208)</w:t>
      </w:r>
    </w:p>
    <w:p w14:paraId="00A765E2" w14:textId="65066D3B"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Rezultatet e studimit 7468 (52%) pacientë kishin një goditje të mëparshme në tru (n=4907) ose TIA (n=2561) dhe 6796 (48%) nuk kishin pasur goditje të mëparshme ose TIA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popullat</w:t>
      </w:r>
      <w:r w:rsidR="00572815" w:rsidRPr="0046131F">
        <w:rPr>
          <w:rFonts w:cstheme="minorHAnsi"/>
          <w:color w:val="000000" w:themeColor="text1"/>
          <w:sz w:val="24"/>
          <w:szCs w:val="24"/>
        </w:rPr>
        <w:t>ë</w:t>
      </w:r>
      <w:r w:rsidRPr="0046131F">
        <w:rPr>
          <w:rFonts w:cstheme="minorHAnsi"/>
          <w:color w:val="000000" w:themeColor="text1"/>
          <w:sz w:val="24"/>
          <w:szCs w:val="24"/>
        </w:rPr>
        <w:t>n e Rocket AF. Numri i ngjarjeve për 100 person-vjet për objektivin përfundimtar prim</w:t>
      </w:r>
      <w:r w:rsidR="004E1694" w:rsidRPr="0046131F">
        <w:rPr>
          <w:rFonts w:cstheme="minorHAnsi"/>
          <w:color w:val="000000" w:themeColor="text1"/>
          <w:sz w:val="24"/>
          <w:szCs w:val="24"/>
        </w:rPr>
        <w:t>ar në pacientët e trajtuar me r</w:t>
      </w:r>
      <w:r w:rsidRPr="0046131F">
        <w:rPr>
          <w:rFonts w:cstheme="minorHAnsi"/>
          <w:color w:val="000000" w:themeColor="text1"/>
          <w:sz w:val="24"/>
          <w:szCs w:val="24"/>
        </w:rPr>
        <w:t>ivaroxaban krahasuar me</w:t>
      </w:r>
      <w:r w:rsidR="004E1694"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 ishte konsistent midis pacientëve me goditje të mëparshme në tru ose TIA (2,79% rivaroxaban kundrejt 2,96% </w:t>
      </w:r>
      <w:r w:rsidR="00FF7F97" w:rsidRPr="0046131F">
        <w:rPr>
          <w:rFonts w:cstheme="minorHAnsi"/>
          <w:color w:val="000000" w:themeColor="text1"/>
          <w:sz w:val="24"/>
          <w:szCs w:val="24"/>
        </w:rPr>
        <w:t>varf</w:t>
      </w:r>
      <w:r w:rsidRPr="0046131F">
        <w:rPr>
          <w:rFonts w:cstheme="minorHAnsi"/>
          <w:color w:val="000000" w:themeColor="text1"/>
          <w:sz w:val="24"/>
          <w:szCs w:val="24"/>
        </w:rPr>
        <w:t>arin; raporti</w:t>
      </w:r>
      <w:r w:rsidR="004E1694" w:rsidRPr="0046131F">
        <w:rPr>
          <w:rFonts w:cstheme="minorHAnsi"/>
          <w:color w:val="000000" w:themeColor="text1"/>
          <w:sz w:val="24"/>
          <w:szCs w:val="24"/>
        </w:rPr>
        <w:t xml:space="preserve"> i rrezikut [HR] 0,94, 95% CI 0,77–1,</w:t>
      </w:r>
      <w:r w:rsidRPr="0046131F">
        <w:rPr>
          <w:rFonts w:cstheme="minorHAnsi"/>
          <w:color w:val="000000" w:themeColor="text1"/>
          <w:sz w:val="24"/>
          <w:szCs w:val="24"/>
        </w:rPr>
        <w:t>16) dhe at</w:t>
      </w:r>
      <w:r w:rsidR="004E1694" w:rsidRPr="0046131F">
        <w:rPr>
          <w:rFonts w:cstheme="minorHAnsi"/>
          <w:color w:val="000000" w:themeColor="text1"/>
          <w:sz w:val="24"/>
          <w:szCs w:val="24"/>
        </w:rPr>
        <w:t>yre pa (1,44% vs 1,88%; 0,77, 0,58–1,01; bashkëveprim p=0,</w:t>
      </w:r>
      <w:r w:rsidRPr="0046131F">
        <w:rPr>
          <w:rFonts w:cstheme="minorHAnsi"/>
          <w:color w:val="000000" w:themeColor="text1"/>
          <w:sz w:val="24"/>
          <w:szCs w:val="24"/>
        </w:rPr>
        <w:t xml:space="preserve">23). Numri i ngjarjeve hemorragjike madhore dhe jo-madhore klinikisht e rëndësishme për 100 persona-vjet në pacientin e trajtuar me rivaroxaban krahasuar me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 i</w:t>
      </w:r>
      <w:r w:rsidRPr="0046131F">
        <w:rPr>
          <w:rFonts w:cstheme="minorHAnsi"/>
          <w:color w:val="000000" w:themeColor="text1"/>
          <w:sz w:val="24"/>
          <w:szCs w:val="24"/>
        </w:rPr>
        <w:t xml:space="preserve">shte i qëndrueshëm midis pacientëve me goditje të mëparshme në tru ose TIA (13,31% rivaroxaban kundrejt 13,87%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 HR 0,96, 95% CI 0,87–1,</w:t>
      </w:r>
      <w:r w:rsidRPr="0046131F">
        <w:rPr>
          <w:rFonts w:cstheme="minorHAnsi"/>
          <w:color w:val="000000" w:themeColor="text1"/>
          <w:sz w:val="24"/>
          <w:szCs w:val="24"/>
        </w:rPr>
        <w:t>07) dhe aty</w:t>
      </w:r>
      <w:r w:rsidR="004E1694" w:rsidRPr="0046131F">
        <w:rPr>
          <w:rFonts w:cstheme="minorHAnsi"/>
          <w:color w:val="000000" w:themeColor="text1"/>
          <w:sz w:val="24"/>
          <w:szCs w:val="24"/>
        </w:rPr>
        <w:t>re pa goditje të mëparshme në tru ose TIA (16,69% vs 15,19%; 1,10, 0,99–1,21; bashkëveprim p=0,08).(208</w:t>
      </w:r>
      <w:r w:rsidR="00B86383">
        <w:rPr>
          <w:rFonts w:cstheme="minorHAnsi"/>
          <w:color w:val="000000" w:themeColor="text1"/>
          <w:sz w:val="24"/>
          <w:szCs w:val="24"/>
        </w:rPr>
        <w:t>)</w:t>
      </w:r>
    </w:p>
    <w:p w14:paraId="30FC3DA2"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Individët që marrin rivaroxaban duhet të informohen që të mos e ndërpresin atë përpara se të flasin me profesionistin e tyre të kujdesit shëndetësor. Ky rekomandim b</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het pasi në fund të ROCKET AF, kur pacientët kaluan nga bari i studimit (rivaroxabani) në antagonistët e vitaminës K si </w:t>
      </w:r>
      <w:r w:rsidR="00FF7F97" w:rsidRPr="0046131F">
        <w:rPr>
          <w:rFonts w:cstheme="minorHAnsi"/>
          <w:color w:val="000000" w:themeColor="text1"/>
          <w:sz w:val="24"/>
          <w:szCs w:val="24"/>
        </w:rPr>
        <w:t>varf</w:t>
      </w:r>
      <w:r w:rsidRPr="0046131F">
        <w:rPr>
          <w:rFonts w:cstheme="minorHAnsi"/>
          <w:color w:val="000000" w:themeColor="text1"/>
          <w:sz w:val="24"/>
          <w:szCs w:val="24"/>
        </w:rPr>
        <w:t>arina, koha mesatare për të arritur INR terapeutike ishte më e gjatë (13 ditë) për ata që ishin n</w:t>
      </w:r>
      <w:r w:rsidR="00572815" w:rsidRPr="0046131F">
        <w:rPr>
          <w:rFonts w:cstheme="minorHAnsi"/>
          <w:color w:val="000000" w:themeColor="text1"/>
          <w:sz w:val="24"/>
          <w:szCs w:val="24"/>
        </w:rPr>
        <w:t>ë</w:t>
      </w:r>
      <w:r w:rsidRPr="0046131F">
        <w:rPr>
          <w:rFonts w:cstheme="minorHAnsi"/>
          <w:color w:val="000000" w:themeColor="text1"/>
          <w:sz w:val="24"/>
          <w:szCs w:val="24"/>
        </w:rPr>
        <w:t>n rivaroxaban p</w:t>
      </w:r>
      <w:r w:rsidR="00572815" w:rsidRPr="0046131F">
        <w:rPr>
          <w:rFonts w:cstheme="minorHAnsi"/>
          <w:color w:val="000000" w:themeColor="text1"/>
          <w:sz w:val="24"/>
          <w:szCs w:val="24"/>
        </w:rPr>
        <w:t>ë</w:t>
      </w:r>
      <w:r w:rsidRPr="0046131F">
        <w:rPr>
          <w:rFonts w:cstheme="minorHAnsi"/>
          <w:color w:val="000000" w:themeColor="text1"/>
          <w:sz w:val="24"/>
          <w:szCs w:val="24"/>
        </w:rPr>
        <w:t>rkundrejt atyre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grupin 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572815" w:rsidRPr="0046131F">
        <w:rPr>
          <w:rFonts w:cstheme="minorHAnsi"/>
          <w:color w:val="000000" w:themeColor="text1"/>
          <w:sz w:val="24"/>
          <w:szCs w:val="24"/>
        </w:rPr>
        <w:t>ë</w:t>
      </w:r>
      <w:r w:rsidRPr="0046131F">
        <w:rPr>
          <w:rFonts w:cstheme="minorHAnsi"/>
          <w:color w:val="000000" w:themeColor="text1"/>
          <w:sz w:val="24"/>
          <w:szCs w:val="24"/>
        </w:rPr>
        <w:t>s (3 ditë). Për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arsye numri i ngjarjeve parësore (goditja cerebrale ose embolia sistemike) gjatë muajit të parë pas përfundimit të trajtimit të rastësishëm ishte dukshëm më i madh midis pacientëve që kalonin nga rivaroxaban sesa nga </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arfarina (22 rivaroxaban kundrejt 7 </w:t>
      </w:r>
      <w:r w:rsidR="00FF7F97" w:rsidRPr="0046131F">
        <w:rPr>
          <w:rFonts w:cstheme="minorHAnsi"/>
          <w:color w:val="000000" w:themeColor="text1"/>
          <w:sz w:val="24"/>
          <w:szCs w:val="24"/>
        </w:rPr>
        <w:t>varf</w:t>
      </w:r>
      <w:r w:rsidRPr="0046131F">
        <w:rPr>
          <w:rFonts w:cstheme="minorHAnsi"/>
          <w:color w:val="000000" w:themeColor="text1"/>
          <w:sz w:val="24"/>
          <w:szCs w:val="24"/>
        </w:rPr>
        <w:t>arin; p=0·008).(2080</w:t>
      </w:r>
    </w:p>
    <w:p w14:paraId="57D541F9" w14:textId="77777777" w:rsidR="003B1BA5" w:rsidRPr="0046131F" w:rsidRDefault="003B1BA5" w:rsidP="00527BE0">
      <w:pPr>
        <w:rPr>
          <w:rFonts w:cstheme="minorHAnsi"/>
          <w:b/>
          <w:color w:val="000000" w:themeColor="text1"/>
          <w:sz w:val="24"/>
          <w:szCs w:val="24"/>
        </w:rPr>
      </w:pPr>
      <w:r w:rsidRPr="0046131F">
        <w:rPr>
          <w:rFonts w:cstheme="minorHAnsi"/>
          <w:b/>
          <w:color w:val="000000" w:themeColor="text1"/>
          <w:sz w:val="24"/>
          <w:szCs w:val="24"/>
        </w:rPr>
        <w:t>Studimi Reaffirm (209)</w:t>
      </w:r>
    </w:p>
    <w:p w14:paraId="2B50D5CC"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 xml:space="preserve">Sfondi i studimit dhe qëllimi - Ekzistojnë të dhëna të kufizuara në botën reale që krahasojnë çdo antikoagulant oral jo-antagonist të vitaminës K (NOAC) me </w:t>
      </w:r>
      <w:r w:rsidR="00FF7F97" w:rsidRPr="0046131F">
        <w:rPr>
          <w:rFonts w:cstheme="minorHAnsi"/>
          <w:color w:val="000000" w:themeColor="text1"/>
          <w:sz w:val="24"/>
          <w:szCs w:val="24"/>
        </w:rPr>
        <w:t>varf</w:t>
      </w:r>
      <w:r w:rsidRPr="0046131F">
        <w:rPr>
          <w:rFonts w:cstheme="minorHAnsi"/>
          <w:color w:val="000000" w:themeColor="text1"/>
          <w:sz w:val="24"/>
          <w:szCs w:val="24"/>
        </w:rPr>
        <w:t>arinën në pacientët me fibrilacion atrial jovalvular që kanë pasur një goditje të mëparshme ishemike ose atak ishemik tranzitor.</w:t>
      </w:r>
    </w:p>
    <w:p w14:paraId="5726B74B"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databaz</w:t>
      </w:r>
      <w:r w:rsidR="00572815" w:rsidRPr="0046131F">
        <w:rPr>
          <w:rFonts w:cstheme="minorHAnsi"/>
          <w:color w:val="000000" w:themeColor="text1"/>
          <w:sz w:val="24"/>
          <w:szCs w:val="24"/>
        </w:rPr>
        <w:t>ë</w:t>
      </w:r>
      <w:r w:rsidRPr="0046131F">
        <w:rPr>
          <w:rFonts w:cstheme="minorHAnsi"/>
          <w:color w:val="000000" w:themeColor="text1"/>
          <w:sz w:val="24"/>
          <w:szCs w:val="24"/>
        </w:rPr>
        <w:t>n MarketScan nga janari 2012 deri në qershor 2015, u identifikuan pacient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të rritur të sapofilluar me antikoagulim oral, me ≥2 kode diagnostikimi për fibrilacion atrial jovalvular, një histori të goditjes ishemike të mëparshme/atakut ishemik tranzitor dhe ≥180 ditë 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n mjekim </w:t>
      </w:r>
      <w:r w:rsidRPr="0046131F">
        <w:rPr>
          <w:rFonts w:cstheme="minorHAnsi"/>
          <w:color w:val="000000" w:themeColor="text1"/>
          <w:sz w:val="24"/>
          <w:szCs w:val="24"/>
        </w:rPr>
        <w:t>të vazhduesh</w:t>
      </w:r>
      <w:r w:rsidR="00572815" w:rsidRPr="0046131F">
        <w:rPr>
          <w:rFonts w:cstheme="minorHAnsi"/>
          <w:color w:val="000000" w:themeColor="text1"/>
          <w:sz w:val="24"/>
          <w:szCs w:val="24"/>
        </w:rPr>
        <w:t>ë</w:t>
      </w:r>
      <w:r w:rsidRPr="0046131F">
        <w:rPr>
          <w:rFonts w:cstheme="minorHAnsi"/>
          <w:color w:val="000000" w:themeColor="text1"/>
          <w:sz w:val="24"/>
          <w:szCs w:val="24"/>
        </w:rPr>
        <w:t>m.  U kryen tre analiza duke krahasuar grupet e përputhshme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raport 1:1 të apixaban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(n=2514), dabigatran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(n=1962) dhe rivaroxaban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(n=5208). Pacientët u ndoqën deri në shfaqjen e ngjarjes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kombinuar të goditjes ishemike dhe hemorragjisë intrakraniale (ICH)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ndërrimit/ndërprerjes së antikoagulimit oral, largimit nga databaza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siguracionit ose përfundimit të ndjekjes (follo</w:t>
      </w:r>
      <w:r w:rsidR="00BE5D88" w:rsidRPr="0046131F">
        <w:rPr>
          <w:rFonts w:cstheme="minorHAnsi"/>
          <w:color w:val="000000" w:themeColor="text1"/>
          <w:sz w:val="24"/>
          <w:szCs w:val="24"/>
        </w:rPr>
        <w:t>w</w:t>
      </w:r>
      <w:r w:rsidRPr="0046131F">
        <w:rPr>
          <w:rFonts w:cstheme="minorHAnsi"/>
          <w:color w:val="000000" w:themeColor="text1"/>
          <w:sz w:val="24"/>
          <w:szCs w:val="24"/>
        </w:rPr>
        <w:t>-up-it). Mesatarja e ndjekjes ishte 0.5 deri në 0</w:t>
      </w:r>
      <w:r w:rsidR="004E1694" w:rsidRPr="0046131F">
        <w:rPr>
          <w:rFonts w:cstheme="minorHAnsi"/>
          <w:color w:val="000000" w:themeColor="text1"/>
          <w:sz w:val="24"/>
          <w:szCs w:val="24"/>
        </w:rPr>
        <w:t xml:space="preserve">.6 vjet për të gjithë grupet e </w:t>
      </w:r>
      <w:r w:rsidRPr="0046131F">
        <w:rPr>
          <w:rFonts w:cstheme="minorHAnsi"/>
          <w:color w:val="000000" w:themeColor="text1"/>
          <w:sz w:val="24"/>
          <w:szCs w:val="24"/>
        </w:rPr>
        <w:t>përputhura.(209)</w:t>
      </w:r>
    </w:p>
    <w:p w14:paraId="03529D54" w14:textId="52F005AE"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regresionin Cox, as apixaban dhe as dabig</w:t>
      </w:r>
      <w:r w:rsidR="00FF7F97" w:rsidRPr="0046131F">
        <w:rPr>
          <w:rFonts w:cstheme="minorHAnsi"/>
          <w:color w:val="000000" w:themeColor="text1"/>
          <w:sz w:val="24"/>
          <w:szCs w:val="24"/>
        </w:rPr>
        <w:t>atran nuk reduktuan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(raporti i rrezikut [HR], 0.70; 95% intervali i besimit [CI], 0.33-1.48 dhe HR, 0.53; 95% CI, 0,26-1,07) dhe pat</w:t>
      </w:r>
      <w:r w:rsidR="00572815" w:rsidRPr="0046131F">
        <w:rPr>
          <w:rFonts w:cstheme="minorHAnsi"/>
          <w:color w:val="000000" w:themeColor="text1"/>
          <w:sz w:val="24"/>
          <w:szCs w:val="24"/>
        </w:rPr>
        <w:t>ë</w:t>
      </w:r>
      <w:r w:rsidRPr="0046131F">
        <w:rPr>
          <w:rFonts w:cstheme="minorHAnsi"/>
          <w:color w:val="000000" w:themeColor="text1"/>
          <w:sz w:val="24"/>
          <w:szCs w:val="24"/>
        </w:rPr>
        <w:t>n  një efekt jo të rëndësishëm në riskun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(HR, 0,79; 95% CI, 0,38-1,64 dhe HR, 0,58; 95% CI, 0,26-1,27)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Rivaroxaban reduktoi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intrakraniale</w:t>
      </w:r>
      <w:r w:rsidRPr="0046131F">
        <w:rPr>
          <w:rFonts w:cstheme="minorHAnsi"/>
          <w:color w:val="000000" w:themeColor="text1"/>
          <w:sz w:val="24"/>
          <w:szCs w:val="24"/>
        </w:rPr>
        <w:t xml:space="preserve"> (HR, 0.45; 95% CI, 0.29-0.72) pa një efekt në hemorragjin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madhore (HR, 1.07; 95% CI, 0.71-1.61). H</w:t>
      </w:r>
      <w:r w:rsidRPr="0046131F">
        <w:rPr>
          <w:rFonts w:cstheme="minorHAnsi"/>
          <w:color w:val="000000" w:themeColor="text1"/>
          <w:sz w:val="24"/>
          <w:szCs w:val="24"/>
        </w:rPr>
        <w:t>emorragjia intrakraniale ndodhi me ritme prej 0,16 deri në 0,61 ngjarje për 100 person-vjet në 3 analizat</w:t>
      </w:r>
      <w:r w:rsidR="00FF7F97" w:rsidRPr="0046131F">
        <w:rPr>
          <w:rFonts w:cstheme="minorHAnsi"/>
          <w:color w:val="000000" w:themeColor="text1"/>
          <w:sz w:val="24"/>
          <w:szCs w:val="24"/>
        </w:rPr>
        <w:t xml:space="preserve"> e</w:t>
      </w:r>
      <w:r w:rsidRPr="0046131F">
        <w:rPr>
          <w:rFonts w:cstheme="minorHAnsi"/>
          <w:color w:val="000000" w:themeColor="text1"/>
          <w:sz w:val="24"/>
          <w:szCs w:val="24"/>
        </w:rPr>
        <w:t xml:space="preserve"> NOAC, pa asnjë ndryshim domethënës për çdo NOAC kundrejt </w:t>
      </w:r>
      <w:r w:rsidR="0046131F">
        <w:rPr>
          <w:rFonts w:cstheme="minorHAnsi"/>
          <w:color w:val="000000" w:themeColor="text1"/>
          <w:sz w:val="24"/>
          <w:szCs w:val="24"/>
        </w:rPr>
        <w:t>w</w:t>
      </w:r>
      <w:r w:rsidR="00FF7F97" w:rsidRPr="0046131F">
        <w:rPr>
          <w:rFonts w:cstheme="minorHAnsi"/>
          <w:color w:val="000000" w:themeColor="text1"/>
          <w:sz w:val="24"/>
          <w:szCs w:val="24"/>
        </w:rPr>
        <w:t>arf</w:t>
      </w:r>
      <w:r w:rsidRPr="0046131F">
        <w:rPr>
          <w:rFonts w:cstheme="minorHAnsi"/>
          <w:color w:val="000000" w:themeColor="text1"/>
          <w:sz w:val="24"/>
          <w:szCs w:val="24"/>
        </w:rPr>
        <w:t>arinës.(209)</w:t>
      </w:r>
    </w:p>
    <w:p w14:paraId="136A5445" w14:textId="77777777" w:rsidR="003B1BA5" w:rsidRPr="0046131F" w:rsidRDefault="00FF7F97" w:rsidP="00527BE0">
      <w:pPr>
        <w:rPr>
          <w:rFonts w:cstheme="minorHAnsi"/>
          <w:color w:val="000000" w:themeColor="text1"/>
          <w:sz w:val="24"/>
          <w:szCs w:val="24"/>
        </w:rPr>
      </w:pPr>
      <w:r w:rsidRPr="0046131F">
        <w:rPr>
          <w:rFonts w:cstheme="minorHAnsi"/>
          <w:color w:val="000000" w:themeColor="text1"/>
          <w:sz w:val="24"/>
          <w:szCs w:val="24"/>
        </w:rPr>
        <w:t>Rezultatet nga studimi i 3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3B1BA5" w:rsidRPr="0046131F">
        <w:rPr>
          <w:rFonts w:cstheme="minorHAnsi"/>
          <w:color w:val="000000" w:themeColor="text1"/>
          <w:sz w:val="24"/>
          <w:szCs w:val="24"/>
        </w:rPr>
        <w:t xml:space="preserve"> kundrejt </w:t>
      </w:r>
      <w:r w:rsidRPr="0046131F">
        <w:rPr>
          <w:rFonts w:cstheme="minorHAnsi"/>
          <w:color w:val="000000" w:themeColor="text1"/>
          <w:sz w:val="24"/>
          <w:szCs w:val="24"/>
        </w:rPr>
        <w:t>varf</w:t>
      </w:r>
      <w:r w:rsidR="003B1BA5" w:rsidRPr="0046131F">
        <w:rPr>
          <w:rFonts w:cstheme="minorHAnsi"/>
          <w:color w:val="000000" w:themeColor="text1"/>
          <w:sz w:val="24"/>
          <w:szCs w:val="24"/>
        </w:rPr>
        <w:t xml:space="preserve">arinës në pacientët me fibrilacion atrial jovalvular me një histori </w:t>
      </w:r>
      <w:r w:rsidR="00A9117B" w:rsidRPr="0046131F">
        <w:rPr>
          <w:rFonts w:cstheme="minorHAnsi"/>
          <w:color w:val="000000" w:themeColor="text1"/>
          <w:sz w:val="24"/>
          <w:szCs w:val="24"/>
        </w:rPr>
        <w:t>të mëparshme të goditjes/atakut</w:t>
      </w:r>
      <w:r w:rsidR="003B1BA5" w:rsidRPr="0046131F">
        <w:rPr>
          <w:rFonts w:cstheme="minorHAnsi"/>
          <w:color w:val="000000" w:themeColor="text1"/>
          <w:sz w:val="24"/>
          <w:szCs w:val="24"/>
        </w:rPr>
        <w:t xml:space="preserve"> ishemik tranzitor janë relativisht në përputhje me studimet e  tyre përkatëse të fazës III dhe analizat e mëparshme të nëngrupeve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ve me  goditje/a</w:t>
      </w:r>
      <w:r w:rsidRPr="0046131F">
        <w:rPr>
          <w:rFonts w:cstheme="minorHAnsi"/>
          <w:color w:val="000000" w:themeColor="text1"/>
          <w:sz w:val="24"/>
          <w:szCs w:val="24"/>
        </w:rPr>
        <w:t>tak ishemik tranzitor. Të gjith</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t </w:t>
      </w:r>
      <w:r w:rsidR="003B1BA5" w:rsidRPr="0046131F">
        <w:rPr>
          <w:rFonts w:cstheme="minorHAnsi"/>
          <w:color w:val="000000" w:themeColor="text1"/>
          <w:sz w:val="24"/>
          <w:szCs w:val="24"/>
        </w:rPr>
        <w:t xml:space="preserve">nuk ishin më keq se </w:t>
      </w:r>
      <w:r w:rsidRPr="0046131F">
        <w:rPr>
          <w:rFonts w:cstheme="minorHAnsi"/>
          <w:color w:val="000000" w:themeColor="text1"/>
          <w:sz w:val="24"/>
          <w:szCs w:val="24"/>
        </w:rPr>
        <w:t>varf</w:t>
      </w:r>
      <w:r w:rsidR="003B1BA5" w:rsidRPr="0046131F">
        <w:rPr>
          <w:rFonts w:cstheme="minorHAnsi"/>
          <w:color w:val="000000" w:themeColor="text1"/>
          <w:sz w:val="24"/>
          <w:szCs w:val="24"/>
        </w:rPr>
        <w:t>arina në lidhje me goditjen ishemike, hemorragjin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intrakraniale ose rrezikun 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 hemorragji madhore (209)</w:t>
      </w:r>
    </w:p>
    <w:sectPr w:rsidR="003B1BA5" w:rsidRPr="004613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E7CDF" w14:textId="77777777" w:rsidR="006F0072" w:rsidRDefault="006F0072" w:rsidP="003D3F84">
      <w:pPr>
        <w:spacing w:after="0" w:line="240" w:lineRule="auto"/>
      </w:pPr>
      <w:r>
        <w:separator/>
      </w:r>
    </w:p>
  </w:endnote>
  <w:endnote w:type="continuationSeparator" w:id="0">
    <w:p w14:paraId="4562DCF7" w14:textId="77777777" w:rsidR="006F0072" w:rsidRDefault="006F0072"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AD835" w14:textId="77777777" w:rsidR="006F0072" w:rsidRDefault="006F0072" w:rsidP="003D3F84">
      <w:pPr>
        <w:spacing w:after="0" w:line="240" w:lineRule="auto"/>
      </w:pPr>
      <w:r>
        <w:separator/>
      </w:r>
    </w:p>
  </w:footnote>
  <w:footnote w:type="continuationSeparator" w:id="0">
    <w:p w14:paraId="7ACB4612" w14:textId="77777777" w:rsidR="006F0072" w:rsidRDefault="006F0072"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8"/>
  </w:num>
  <w:num w:numId="3">
    <w:abstractNumId w:val="41"/>
  </w:num>
  <w:num w:numId="4">
    <w:abstractNumId w:val="16"/>
  </w:num>
  <w:num w:numId="5">
    <w:abstractNumId w:val="38"/>
  </w:num>
  <w:num w:numId="6">
    <w:abstractNumId w:val="18"/>
  </w:num>
  <w:num w:numId="7">
    <w:abstractNumId w:val="15"/>
  </w:num>
  <w:num w:numId="8">
    <w:abstractNumId w:val="36"/>
  </w:num>
  <w:num w:numId="9">
    <w:abstractNumId w:val="8"/>
  </w:num>
  <w:num w:numId="10">
    <w:abstractNumId w:val="22"/>
  </w:num>
  <w:num w:numId="11">
    <w:abstractNumId w:val="39"/>
  </w:num>
  <w:num w:numId="12">
    <w:abstractNumId w:val="20"/>
  </w:num>
  <w:num w:numId="13">
    <w:abstractNumId w:val="29"/>
  </w:num>
  <w:num w:numId="14">
    <w:abstractNumId w:val="26"/>
  </w:num>
  <w:num w:numId="15">
    <w:abstractNumId w:val="34"/>
  </w:num>
  <w:num w:numId="16">
    <w:abstractNumId w:val="27"/>
  </w:num>
  <w:num w:numId="17">
    <w:abstractNumId w:val="33"/>
  </w:num>
  <w:num w:numId="18">
    <w:abstractNumId w:val="35"/>
  </w:num>
  <w:num w:numId="19">
    <w:abstractNumId w:val="19"/>
  </w:num>
  <w:num w:numId="20">
    <w:abstractNumId w:val="40"/>
  </w:num>
  <w:num w:numId="21">
    <w:abstractNumId w:val="21"/>
  </w:num>
  <w:num w:numId="22">
    <w:abstractNumId w:val="30"/>
  </w:num>
  <w:num w:numId="23">
    <w:abstractNumId w:val="25"/>
  </w:num>
  <w:num w:numId="24">
    <w:abstractNumId w:val="31"/>
  </w:num>
  <w:num w:numId="25">
    <w:abstractNumId w:val="11"/>
  </w:num>
  <w:num w:numId="26">
    <w:abstractNumId w:val="5"/>
  </w:num>
  <w:num w:numId="27">
    <w:abstractNumId w:val="6"/>
  </w:num>
  <w:num w:numId="28">
    <w:abstractNumId w:val="32"/>
  </w:num>
  <w:num w:numId="29">
    <w:abstractNumId w:val="4"/>
  </w:num>
  <w:num w:numId="30">
    <w:abstractNumId w:val="37"/>
  </w:num>
  <w:num w:numId="31">
    <w:abstractNumId w:val="24"/>
  </w:num>
  <w:num w:numId="32">
    <w:abstractNumId w:val="17"/>
  </w:num>
  <w:num w:numId="33">
    <w:abstractNumId w:val="10"/>
  </w:num>
  <w:num w:numId="34">
    <w:abstractNumId w:val="7"/>
  </w:num>
  <w:num w:numId="35">
    <w:abstractNumId w:val="2"/>
  </w:num>
  <w:num w:numId="36">
    <w:abstractNumId w:val="1"/>
  </w:num>
  <w:num w:numId="37">
    <w:abstractNumId w:val="0"/>
  </w:num>
  <w:num w:numId="38">
    <w:abstractNumId w:val="12"/>
  </w:num>
  <w:num w:numId="39">
    <w:abstractNumId w:val="13"/>
  </w:num>
  <w:num w:numId="40">
    <w:abstractNumId w:val="3"/>
  </w:num>
  <w:num w:numId="41">
    <w:abstractNumId w:val="1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6F43"/>
    <w:rsid w:val="000A12A8"/>
    <w:rsid w:val="000D4B79"/>
    <w:rsid w:val="000D4BD6"/>
    <w:rsid w:val="000E0F59"/>
    <w:rsid w:val="000E230D"/>
    <w:rsid w:val="000E5807"/>
    <w:rsid w:val="000F318D"/>
    <w:rsid w:val="0011276B"/>
    <w:rsid w:val="00122A7F"/>
    <w:rsid w:val="00127EE4"/>
    <w:rsid w:val="001862B0"/>
    <w:rsid w:val="00191A56"/>
    <w:rsid w:val="001A338F"/>
    <w:rsid w:val="001B6594"/>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A44A9"/>
    <w:rsid w:val="002A5D01"/>
    <w:rsid w:val="002B6F04"/>
    <w:rsid w:val="002E4BE0"/>
    <w:rsid w:val="00306FC0"/>
    <w:rsid w:val="00316829"/>
    <w:rsid w:val="003563FD"/>
    <w:rsid w:val="003920CF"/>
    <w:rsid w:val="003B0127"/>
    <w:rsid w:val="003B1BA5"/>
    <w:rsid w:val="003B1F03"/>
    <w:rsid w:val="003B3AB1"/>
    <w:rsid w:val="003D10E8"/>
    <w:rsid w:val="003D324D"/>
    <w:rsid w:val="003D3F84"/>
    <w:rsid w:val="003E4454"/>
    <w:rsid w:val="003F7946"/>
    <w:rsid w:val="00405822"/>
    <w:rsid w:val="004206A0"/>
    <w:rsid w:val="0042247F"/>
    <w:rsid w:val="004420AF"/>
    <w:rsid w:val="00442770"/>
    <w:rsid w:val="004428EF"/>
    <w:rsid w:val="0046131F"/>
    <w:rsid w:val="0047551B"/>
    <w:rsid w:val="0048743A"/>
    <w:rsid w:val="004A32EE"/>
    <w:rsid w:val="004C6A2C"/>
    <w:rsid w:val="004D2C67"/>
    <w:rsid w:val="004D32B0"/>
    <w:rsid w:val="004E1694"/>
    <w:rsid w:val="004E24D9"/>
    <w:rsid w:val="00527BE0"/>
    <w:rsid w:val="00554E82"/>
    <w:rsid w:val="00572815"/>
    <w:rsid w:val="00583EB9"/>
    <w:rsid w:val="005A794D"/>
    <w:rsid w:val="005B2EC3"/>
    <w:rsid w:val="005B7E8C"/>
    <w:rsid w:val="005E4565"/>
    <w:rsid w:val="00620978"/>
    <w:rsid w:val="0063018F"/>
    <w:rsid w:val="00664224"/>
    <w:rsid w:val="00673F68"/>
    <w:rsid w:val="006974B1"/>
    <w:rsid w:val="006B23AA"/>
    <w:rsid w:val="006B53F8"/>
    <w:rsid w:val="006C5AEA"/>
    <w:rsid w:val="006C7F64"/>
    <w:rsid w:val="006E6151"/>
    <w:rsid w:val="006E6589"/>
    <w:rsid w:val="006F0072"/>
    <w:rsid w:val="006F0127"/>
    <w:rsid w:val="00722D48"/>
    <w:rsid w:val="00734557"/>
    <w:rsid w:val="0075477E"/>
    <w:rsid w:val="00755BB4"/>
    <w:rsid w:val="00764564"/>
    <w:rsid w:val="00765843"/>
    <w:rsid w:val="00780EF7"/>
    <w:rsid w:val="007A4960"/>
    <w:rsid w:val="007A628A"/>
    <w:rsid w:val="007A6668"/>
    <w:rsid w:val="007C793E"/>
    <w:rsid w:val="007C7CE4"/>
    <w:rsid w:val="007D5E25"/>
    <w:rsid w:val="007E6A26"/>
    <w:rsid w:val="007F764F"/>
    <w:rsid w:val="007F7F96"/>
    <w:rsid w:val="00802500"/>
    <w:rsid w:val="00825A9B"/>
    <w:rsid w:val="008301DD"/>
    <w:rsid w:val="0084264F"/>
    <w:rsid w:val="008451D3"/>
    <w:rsid w:val="0085637C"/>
    <w:rsid w:val="00860DEF"/>
    <w:rsid w:val="008654CA"/>
    <w:rsid w:val="00880E54"/>
    <w:rsid w:val="00884F15"/>
    <w:rsid w:val="00887B43"/>
    <w:rsid w:val="00887DE3"/>
    <w:rsid w:val="008B4B21"/>
    <w:rsid w:val="008C4FB6"/>
    <w:rsid w:val="008C765B"/>
    <w:rsid w:val="008D6010"/>
    <w:rsid w:val="008E2D33"/>
    <w:rsid w:val="00907A7B"/>
    <w:rsid w:val="00907FD6"/>
    <w:rsid w:val="009135A1"/>
    <w:rsid w:val="00916723"/>
    <w:rsid w:val="009213B4"/>
    <w:rsid w:val="0093055B"/>
    <w:rsid w:val="00940249"/>
    <w:rsid w:val="009424F5"/>
    <w:rsid w:val="00944097"/>
    <w:rsid w:val="0097691A"/>
    <w:rsid w:val="009A073D"/>
    <w:rsid w:val="009B2B24"/>
    <w:rsid w:val="009C52C5"/>
    <w:rsid w:val="009E4C61"/>
    <w:rsid w:val="009F47B5"/>
    <w:rsid w:val="00A16A6E"/>
    <w:rsid w:val="00A274B2"/>
    <w:rsid w:val="00A42221"/>
    <w:rsid w:val="00A50E58"/>
    <w:rsid w:val="00A514A4"/>
    <w:rsid w:val="00A62D5F"/>
    <w:rsid w:val="00A72800"/>
    <w:rsid w:val="00A81E89"/>
    <w:rsid w:val="00A82D45"/>
    <w:rsid w:val="00A9117B"/>
    <w:rsid w:val="00AB2FB9"/>
    <w:rsid w:val="00AB4CF8"/>
    <w:rsid w:val="00AC00BD"/>
    <w:rsid w:val="00AC0B37"/>
    <w:rsid w:val="00AD2466"/>
    <w:rsid w:val="00AE477F"/>
    <w:rsid w:val="00AF2F14"/>
    <w:rsid w:val="00B20D40"/>
    <w:rsid w:val="00B46552"/>
    <w:rsid w:val="00B5343F"/>
    <w:rsid w:val="00B6661F"/>
    <w:rsid w:val="00B71548"/>
    <w:rsid w:val="00B838B9"/>
    <w:rsid w:val="00B86383"/>
    <w:rsid w:val="00BA3993"/>
    <w:rsid w:val="00BA68CB"/>
    <w:rsid w:val="00BC4F49"/>
    <w:rsid w:val="00BD1148"/>
    <w:rsid w:val="00BE22DA"/>
    <w:rsid w:val="00BE5D88"/>
    <w:rsid w:val="00BF7B59"/>
    <w:rsid w:val="00C050D7"/>
    <w:rsid w:val="00C36A30"/>
    <w:rsid w:val="00C5767B"/>
    <w:rsid w:val="00C83329"/>
    <w:rsid w:val="00C9060A"/>
    <w:rsid w:val="00C934E6"/>
    <w:rsid w:val="00CA3F62"/>
    <w:rsid w:val="00CC6AA2"/>
    <w:rsid w:val="00CD3DEA"/>
    <w:rsid w:val="00CD75E7"/>
    <w:rsid w:val="00D03EC1"/>
    <w:rsid w:val="00D074DD"/>
    <w:rsid w:val="00D16AF5"/>
    <w:rsid w:val="00D35936"/>
    <w:rsid w:val="00D41A8D"/>
    <w:rsid w:val="00D52221"/>
    <w:rsid w:val="00D55ADD"/>
    <w:rsid w:val="00D5629F"/>
    <w:rsid w:val="00D70CC5"/>
    <w:rsid w:val="00D71756"/>
    <w:rsid w:val="00D80455"/>
    <w:rsid w:val="00DA5745"/>
    <w:rsid w:val="00DA647F"/>
    <w:rsid w:val="00DB23D6"/>
    <w:rsid w:val="00DD40D3"/>
    <w:rsid w:val="00DF3AEE"/>
    <w:rsid w:val="00DF5DBA"/>
    <w:rsid w:val="00E276D3"/>
    <w:rsid w:val="00E336BA"/>
    <w:rsid w:val="00E47150"/>
    <w:rsid w:val="00E54813"/>
    <w:rsid w:val="00E75916"/>
    <w:rsid w:val="00E95BEF"/>
    <w:rsid w:val="00ED50E1"/>
    <w:rsid w:val="00F07AF3"/>
    <w:rsid w:val="00F20F17"/>
    <w:rsid w:val="00F37B9E"/>
    <w:rsid w:val="00F63F46"/>
    <w:rsid w:val="00F9053B"/>
    <w:rsid w:val="00FD05C6"/>
    <w:rsid w:val="00FD55A6"/>
    <w:rsid w:val="00FE5F30"/>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98D8"/>
  <w15:chartTrackingRefBased/>
  <w15:docId w15:val="{6707AF19-3750-440E-9994-5986AFCA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6131F"/>
  </w:style>
  <w:style w:type="paragraph" w:styleId="berschrift1">
    <w:name w:val="heading 1"/>
    <w:basedOn w:val="Standard"/>
    <w:next w:val="Standard"/>
    <w:link w:val="berschrift1Zchn"/>
    <w:uiPriority w:val="9"/>
    <w:qFormat/>
    <w:rsid w:val="0046131F"/>
    <w:pPr>
      <w:keepNext/>
      <w:keepLines/>
      <w:spacing w:before="320" w:after="40"/>
      <w:outlineLvl w:val="0"/>
    </w:pPr>
    <w:rPr>
      <w:rFonts w:asciiTheme="majorHAnsi" w:eastAsiaTheme="majorEastAsia" w:hAnsiTheme="majorHAnsi" w:cstheme="majorBidi"/>
      <w:b/>
      <w:bCs/>
      <w:caps/>
      <w:spacing w:val="4"/>
      <w:sz w:val="28"/>
      <w:szCs w:val="28"/>
    </w:rPr>
  </w:style>
  <w:style w:type="paragraph" w:styleId="berschrift2">
    <w:name w:val="heading 2"/>
    <w:basedOn w:val="Standard"/>
    <w:next w:val="Standard"/>
    <w:link w:val="berschrift2Zchn"/>
    <w:uiPriority w:val="9"/>
    <w:semiHidden/>
    <w:unhideWhenUsed/>
    <w:qFormat/>
    <w:rsid w:val="0046131F"/>
    <w:pPr>
      <w:keepNext/>
      <w:keepLines/>
      <w:spacing w:before="120" w:after="0"/>
      <w:outlineLvl w:val="1"/>
    </w:pPr>
    <w:rPr>
      <w:rFonts w:asciiTheme="majorHAnsi" w:eastAsiaTheme="majorEastAsia" w:hAnsiTheme="majorHAnsi" w:cstheme="majorBidi"/>
      <w:b/>
      <w:bCs/>
      <w:sz w:val="28"/>
      <w:szCs w:val="28"/>
    </w:rPr>
  </w:style>
  <w:style w:type="paragraph" w:styleId="berschrift3">
    <w:name w:val="heading 3"/>
    <w:basedOn w:val="Standard"/>
    <w:next w:val="Standard"/>
    <w:link w:val="berschrift3Zchn"/>
    <w:uiPriority w:val="9"/>
    <w:unhideWhenUsed/>
    <w:qFormat/>
    <w:rsid w:val="0046131F"/>
    <w:pPr>
      <w:keepNext/>
      <w:keepLines/>
      <w:spacing w:before="120" w:after="0"/>
      <w:outlineLvl w:val="2"/>
    </w:pPr>
    <w:rPr>
      <w:rFonts w:asciiTheme="majorHAnsi" w:eastAsiaTheme="majorEastAsia" w:hAnsiTheme="majorHAnsi" w:cstheme="majorBidi"/>
      <w:spacing w:val="4"/>
      <w:sz w:val="24"/>
      <w:szCs w:val="24"/>
    </w:rPr>
  </w:style>
  <w:style w:type="paragraph" w:styleId="berschrift4">
    <w:name w:val="heading 4"/>
    <w:basedOn w:val="Standard"/>
    <w:next w:val="Standard"/>
    <w:link w:val="berschrift4Zchn"/>
    <w:uiPriority w:val="9"/>
    <w:semiHidden/>
    <w:unhideWhenUsed/>
    <w:qFormat/>
    <w:rsid w:val="0046131F"/>
    <w:pPr>
      <w:keepNext/>
      <w:keepLines/>
      <w:spacing w:before="120" w:after="0"/>
      <w:outlineLvl w:val="3"/>
    </w:pPr>
    <w:rPr>
      <w:rFonts w:asciiTheme="majorHAnsi" w:eastAsiaTheme="majorEastAsia" w:hAnsiTheme="majorHAnsi" w:cstheme="majorBidi"/>
      <w:i/>
      <w:iCs/>
      <w:sz w:val="24"/>
      <w:szCs w:val="24"/>
    </w:rPr>
  </w:style>
  <w:style w:type="paragraph" w:styleId="berschrift5">
    <w:name w:val="heading 5"/>
    <w:basedOn w:val="Standard"/>
    <w:next w:val="Standard"/>
    <w:link w:val="berschrift5Zchn"/>
    <w:uiPriority w:val="9"/>
    <w:semiHidden/>
    <w:unhideWhenUsed/>
    <w:qFormat/>
    <w:rsid w:val="0046131F"/>
    <w:pPr>
      <w:keepNext/>
      <w:keepLines/>
      <w:spacing w:before="120" w:after="0"/>
      <w:outlineLvl w:val="4"/>
    </w:pPr>
    <w:rPr>
      <w:rFonts w:asciiTheme="majorHAnsi" w:eastAsiaTheme="majorEastAsia" w:hAnsiTheme="majorHAnsi" w:cstheme="majorBidi"/>
      <w:b/>
      <w:bCs/>
    </w:rPr>
  </w:style>
  <w:style w:type="paragraph" w:styleId="berschrift6">
    <w:name w:val="heading 6"/>
    <w:basedOn w:val="Standard"/>
    <w:next w:val="Standard"/>
    <w:link w:val="berschrift6Zchn"/>
    <w:uiPriority w:val="9"/>
    <w:semiHidden/>
    <w:unhideWhenUsed/>
    <w:qFormat/>
    <w:rsid w:val="0046131F"/>
    <w:pPr>
      <w:keepNext/>
      <w:keepLines/>
      <w:spacing w:before="120" w:after="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semiHidden/>
    <w:unhideWhenUsed/>
    <w:qFormat/>
    <w:rsid w:val="0046131F"/>
    <w:pPr>
      <w:keepNext/>
      <w:keepLines/>
      <w:spacing w:before="120" w:after="0"/>
      <w:outlineLvl w:val="6"/>
    </w:pPr>
    <w:rPr>
      <w:i/>
      <w:iCs/>
    </w:rPr>
  </w:style>
  <w:style w:type="paragraph" w:styleId="berschrift8">
    <w:name w:val="heading 8"/>
    <w:basedOn w:val="Standard"/>
    <w:next w:val="Standard"/>
    <w:link w:val="berschrift8Zchn"/>
    <w:uiPriority w:val="9"/>
    <w:semiHidden/>
    <w:unhideWhenUsed/>
    <w:qFormat/>
    <w:rsid w:val="0046131F"/>
    <w:pPr>
      <w:keepNext/>
      <w:keepLines/>
      <w:spacing w:before="120" w:after="0"/>
      <w:outlineLvl w:val="7"/>
    </w:pPr>
    <w:rPr>
      <w:b/>
      <w:bCs/>
    </w:rPr>
  </w:style>
  <w:style w:type="paragraph" w:styleId="berschrift9">
    <w:name w:val="heading 9"/>
    <w:basedOn w:val="Standard"/>
    <w:next w:val="Standard"/>
    <w:link w:val="berschrift9Zchn"/>
    <w:uiPriority w:val="9"/>
    <w:semiHidden/>
    <w:unhideWhenUsed/>
    <w:qFormat/>
    <w:rsid w:val="0046131F"/>
    <w:pPr>
      <w:keepNext/>
      <w:keepLines/>
      <w:spacing w:before="120" w:after="0"/>
      <w:outlineLvl w:val="8"/>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E6B9D"/>
    <w:pPr>
      <w:ind w:left="720"/>
      <w:contextualSpacing/>
    </w:pPr>
  </w:style>
  <w:style w:type="paragraph" w:styleId="StandardWeb">
    <w:name w:val="Normal (Web)"/>
    <w:basedOn w:val="Standard"/>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235E0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5E0D"/>
    <w:rPr>
      <w:rFonts w:ascii="Segoe UI" w:hAnsi="Segoe UI" w:cs="Segoe UI"/>
      <w:sz w:val="18"/>
      <w:szCs w:val="18"/>
    </w:rPr>
  </w:style>
  <w:style w:type="paragraph" w:styleId="KeinLeerraum">
    <w:name w:val="No Spacing"/>
    <w:uiPriority w:val="1"/>
    <w:qFormat/>
    <w:rsid w:val="0046131F"/>
    <w:pPr>
      <w:spacing w:after="0" w:line="240" w:lineRule="auto"/>
    </w:pPr>
  </w:style>
  <w:style w:type="character" w:customStyle="1" w:styleId="berschrift3Zchn">
    <w:name w:val="Überschrift 3 Zchn"/>
    <w:basedOn w:val="Absatz-Standardschriftart"/>
    <w:link w:val="berschrift3"/>
    <w:uiPriority w:val="9"/>
    <w:rsid w:val="0046131F"/>
    <w:rPr>
      <w:rFonts w:asciiTheme="majorHAnsi" w:eastAsiaTheme="majorEastAsia" w:hAnsiTheme="majorHAnsi" w:cstheme="majorBidi"/>
      <w:spacing w:val="4"/>
      <w:sz w:val="24"/>
      <w:szCs w:val="24"/>
    </w:rPr>
  </w:style>
  <w:style w:type="character" w:styleId="Hyperlink">
    <w:name w:val="Hyperlink"/>
    <w:basedOn w:val="Absatz-Standardschriftart"/>
    <w:uiPriority w:val="99"/>
    <w:semiHidden/>
    <w:unhideWhenUsed/>
    <w:rsid w:val="007F7F96"/>
    <w:rPr>
      <w:color w:val="0000FF"/>
      <w:u w:val="single"/>
    </w:rPr>
  </w:style>
  <w:style w:type="character" w:styleId="Platzhaltertext">
    <w:name w:val="Placeholder Text"/>
    <w:basedOn w:val="Absatz-Standardschriftart"/>
    <w:uiPriority w:val="99"/>
    <w:semiHidden/>
    <w:rsid w:val="00583EB9"/>
    <w:rPr>
      <w:color w:val="808080"/>
    </w:rPr>
  </w:style>
  <w:style w:type="character" w:customStyle="1" w:styleId="berschrift1Zchn">
    <w:name w:val="Überschrift 1 Zchn"/>
    <w:basedOn w:val="Absatz-Standardschriftart"/>
    <w:link w:val="berschrift1"/>
    <w:uiPriority w:val="9"/>
    <w:rsid w:val="0046131F"/>
    <w:rPr>
      <w:rFonts w:asciiTheme="majorHAnsi" w:eastAsiaTheme="majorEastAsia" w:hAnsiTheme="majorHAnsi" w:cstheme="majorBidi"/>
      <w:b/>
      <w:bCs/>
      <w:caps/>
      <w:spacing w:val="4"/>
      <w:sz w:val="28"/>
      <w:szCs w:val="28"/>
    </w:rPr>
  </w:style>
  <w:style w:type="character" w:customStyle="1" w:styleId="berschrift2Zchn">
    <w:name w:val="Überschrift 2 Zchn"/>
    <w:basedOn w:val="Absatz-Standardschriftart"/>
    <w:link w:val="berschrift2"/>
    <w:uiPriority w:val="9"/>
    <w:semiHidden/>
    <w:rsid w:val="0046131F"/>
    <w:rPr>
      <w:rFonts w:asciiTheme="majorHAnsi" w:eastAsiaTheme="majorEastAsia" w:hAnsiTheme="majorHAnsi" w:cstheme="majorBidi"/>
      <w:b/>
      <w:bCs/>
      <w:sz w:val="28"/>
      <w:szCs w:val="28"/>
    </w:rPr>
  </w:style>
  <w:style w:type="character" w:customStyle="1" w:styleId="berschrift4Zchn">
    <w:name w:val="Überschrift 4 Zchn"/>
    <w:basedOn w:val="Absatz-Standardschriftart"/>
    <w:link w:val="berschrift4"/>
    <w:uiPriority w:val="9"/>
    <w:semiHidden/>
    <w:rsid w:val="0046131F"/>
    <w:rPr>
      <w:rFonts w:asciiTheme="majorHAnsi" w:eastAsiaTheme="majorEastAsia" w:hAnsiTheme="majorHAnsi" w:cstheme="majorBidi"/>
      <w:i/>
      <w:iCs/>
      <w:sz w:val="24"/>
      <w:szCs w:val="24"/>
    </w:rPr>
  </w:style>
  <w:style w:type="character" w:customStyle="1" w:styleId="berschrift5Zchn">
    <w:name w:val="Überschrift 5 Zchn"/>
    <w:basedOn w:val="Absatz-Standardschriftart"/>
    <w:link w:val="berschrift5"/>
    <w:uiPriority w:val="9"/>
    <w:semiHidden/>
    <w:rsid w:val="0046131F"/>
    <w:rPr>
      <w:rFonts w:asciiTheme="majorHAnsi" w:eastAsiaTheme="majorEastAsia" w:hAnsiTheme="majorHAnsi" w:cstheme="majorBidi"/>
      <w:b/>
      <w:bCs/>
    </w:rPr>
  </w:style>
  <w:style w:type="character" w:customStyle="1" w:styleId="berschrift6Zchn">
    <w:name w:val="Überschrift 6 Zchn"/>
    <w:basedOn w:val="Absatz-Standardschriftart"/>
    <w:link w:val="berschrift6"/>
    <w:uiPriority w:val="9"/>
    <w:semiHidden/>
    <w:rsid w:val="0046131F"/>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semiHidden/>
    <w:rsid w:val="0046131F"/>
    <w:rPr>
      <w:i/>
      <w:iCs/>
    </w:rPr>
  </w:style>
  <w:style w:type="character" w:customStyle="1" w:styleId="berschrift8Zchn">
    <w:name w:val="Überschrift 8 Zchn"/>
    <w:basedOn w:val="Absatz-Standardschriftart"/>
    <w:link w:val="berschrift8"/>
    <w:uiPriority w:val="9"/>
    <w:semiHidden/>
    <w:rsid w:val="0046131F"/>
    <w:rPr>
      <w:b/>
      <w:bCs/>
    </w:rPr>
  </w:style>
  <w:style w:type="character" w:customStyle="1" w:styleId="berschrift9Zchn">
    <w:name w:val="Überschrift 9 Zchn"/>
    <w:basedOn w:val="Absatz-Standardschriftart"/>
    <w:link w:val="berschrift9"/>
    <w:uiPriority w:val="9"/>
    <w:semiHidden/>
    <w:rsid w:val="0046131F"/>
    <w:rPr>
      <w:i/>
      <w:iCs/>
    </w:rPr>
  </w:style>
  <w:style w:type="paragraph" w:styleId="Beschriftung">
    <w:name w:val="caption"/>
    <w:basedOn w:val="Standard"/>
    <w:next w:val="Standard"/>
    <w:uiPriority w:val="35"/>
    <w:semiHidden/>
    <w:unhideWhenUsed/>
    <w:qFormat/>
    <w:rsid w:val="0046131F"/>
    <w:rPr>
      <w:b/>
      <w:bCs/>
      <w:sz w:val="18"/>
      <w:szCs w:val="18"/>
    </w:rPr>
  </w:style>
  <w:style w:type="paragraph" w:styleId="Titel">
    <w:name w:val="Title"/>
    <w:basedOn w:val="Standard"/>
    <w:next w:val="Standard"/>
    <w:link w:val="TitelZchn"/>
    <w:uiPriority w:val="10"/>
    <w:qFormat/>
    <w:rsid w:val="0046131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Zchn">
    <w:name w:val="Titel Zchn"/>
    <w:basedOn w:val="Absatz-Standardschriftart"/>
    <w:link w:val="Titel"/>
    <w:uiPriority w:val="10"/>
    <w:rsid w:val="0046131F"/>
    <w:rPr>
      <w:rFonts w:asciiTheme="majorHAnsi" w:eastAsiaTheme="majorEastAsia" w:hAnsiTheme="majorHAnsi" w:cstheme="majorBidi"/>
      <w:b/>
      <w:bCs/>
      <w:spacing w:val="-7"/>
      <w:sz w:val="48"/>
      <w:szCs w:val="48"/>
    </w:rPr>
  </w:style>
  <w:style w:type="paragraph" w:styleId="Untertitel">
    <w:name w:val="Subtitle"/>
    <w:basedOn w:val="Standard"/>
    <w:next w:val="Standard"/>
    <w:link w:val="UntertitelZchn"/>
    <w:uiPriority w:val="11"/>
    <w:qFormat/>
    <w:rsid w:val="0046131F"/>
    <w:pPr>
      <w:numPr>
        <w:ilvl w:val="1"/>
      </w:numPr>
      <w:spacing w:after="240"/>
      <w:jc w:val="center"/>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46131F"/>
    <w:rPr>
      <w:rFonts w:asciiTheme="majorHAnsi" w:eastAsiaTheme="majorEastAsia" w:hAnsiTheme="majorHAnsi" w:cstheme="majorBidi"/>
      <w:sz w:val="24"/>
      <w:szCs w:val="24"/>
    </w:rPr>
  </w:style>
  <w:style w:type="character" w:styleId="Fett">
    <w:name w:val="Strong"/>
    <w:basedOn w:val="Absatz-Standardschriftart"/>
    <w:uiPriority w:val="22"/>
    <w:qFormat/>
    <w:rsid w:val="0046131F"/>
    <w:rPr>
      <w:b/>
      <w:bCs/>
      <w:color w:val="auto"/>
    </w:rPr>
  </w:style>
  <w:style w:type="character" w:styleId="Hervorhebung">
    <w:name w:val="Emphasis"/>
    <w:basedOn w:val="Absatz-Standardschriftart"/>
    <w:uiPriority w:val="20"/>
    <w:qFormat/>
    <w:rsid w:val="0046131F"/>
    <w:rPr>
      <w:i/>
      <w:iCs/>
      <w:color w:val="auto"/>
    </w:rPr>
  </w:style>
  <w:style w:type="paragraph" w:styleId="Zitat">
    <w:name w:val="Quote"/>
    <w:basedOn w:val="Standard"/>
    <w:next w:val="Standard"/>
    <w:link w:val="ZitatZchn"/>
    <w:uiPriority w:val="29"/>
    <w:qFormat/>
    <w:rsid w:val="0046131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ZitatZchn">
    <w:name w:val="Zitat Zchn"/>
    <w:basedOn w:val="Absatz-Standardschriftart"/>
    <w:link w:val="Zitat"/>
    <w:uiPriority w:val="29"/>
    <w:rsid w:val="0046131F"/>
    <w:rPr>
      <w:rFonts w:asciiTheme="majorHAnsi" w:eastAsiaTheme="majorEastAsia" w:hAnsiTheme="majorHAnsi" w:cstheme="majorBidi"/>
      <w:i/>
      <w:iCs/>
      <w:sz w:val="24"/>
      <w:szCs w:val="24"/>
    </w:rPr>
  </w:style>
  <w:style w:type="paragraph" w:styleId="IntensivesZitat">
    <w:name w:val="Intense Quote"/>
    <w:basedOn w:val="Standard"/>
    <w:next w:val="Standard"/>
    <w:link w:val="IntensivesZitatZchn"/>
    <w:uiPriority w:val="30"/>
    <w:qFormat/>
    <w:rsid w:val="0046131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ivesZitatZchn">
    <w:name w:val="Intensives Zitat Zchn"/>
    <w:basedOn w:val="Absatz-Standardschriftart"/>
    <w:link w:val="IntensivesZitat"/>
    <w:uiPriority w:val="30"/>
    <w:rsid w:val="0046131F"/>
    <w:rPr>
      <w:rFonts w:asciiTheme="majorHAnsi" w:eastAsiaTheme="majorEastAsia" w:hAnsiTheme="majorHAnsi" w:cstheme="majorBidi"/>
      <w:sz w:val="26"/>
      <w:szCs w:val="26"/>
    </w:rPr>
  </w:style>
  <w:style w:type="character" w:styleId="SchwacheHervorhebung">
    <w:name w:val="Subtle Emphasis"/>
    <w:basedOn w:val="Absatz-Standardschriftart"/>
    <w:uiPriority w:val="19"/>
    <w:qFormat/>
    <w:rsid w:val="0046131F"/>
    <w:rPr>
      <w:i/>
      <w:iCs/>
      <w:color w:val="auto"/>
    </w:rPr>
  </w:style>
  <w:style w:type="character" w:styleId="IntensiveHervorhebung">
    <w:name w:val="Intense Emphasis"/>
    <w:basedOn w:val="Absatz-Standardschriftart"/>
    <w:uiPriority w:val="21"/>
    <w:qFormat/>
    <w:rsid w:val="0046131F"/>
    <w:rPr>
      <w:b/>
      <w:bCs/>
      <w:i/>
      <w:iCs/>
      <w:color w:val="auto"/>
    </w:rPr>
  </w:style>
  <w:style w:type="character" w:styleId="SchwacherVerweis">
    <w:name w:val="Subtle Reference"/>
    <w:basedOn w:val="Absatz-Standardschriftart"/>
    <w:uiPriority w:val="31"/>
    <w:qFormat/>
    <w:rsid w:val="0046131F"/>
    <w:rPr>
      <w:smallCaps/>
      <w:color w:val="auto"/>
      <w:u w:val="single" w:color="7F7F7F" w:themeColor="text1" w:themeTint="80"/>
    </w:rPr>
  </w:style>
  <w:style w:type="character" w:styleId="IntensiverVerweis">
    <w:name w:val="Intense Reference"/>
    <w:basedOn w:val="Absatz-Standardschriftart"/>
    <w:uiPriority w:val="32"/>
    <w:qFormat/>
    <w:rsid w:val="0046131F"/>
    <w:rPr>
      <w:b/>
      <w:bCs/>
      <w:smallCaps/>
      <w:color w:val="auto"/>
      <w:u w:val="single"/>
    </w:rPr>
  </w:style>
  <w:style w:type="character" w:styleId="Buchtitel">
    <w:name w:val="Book Title"/>
    <w:basedOn w:val="Absatz-Standardschriftart"/>
    <w:uiPriority w:val="33"/>
    <w:qFormat/>
    <w:rsid w:val="0046131F"/>
    <w:rPr>
      <w:b/>
      <w:bCs/>
      <w:smallCaps/>
      <w:color w:val="auto"/>
    </w:rPr>
  </w:style>
  <w:style w:type="paragraph" w:styleId="Inhaltsverzeichnisberschrift">
    <w:name w:val="TOC Heading"/>
    <w:basedOn w:val="berschrift1"/>
    <w:next w:val="Standard"/>
    <w:uiPriority w:val="39"/>
    <w:semiHidden/>
    <w:unhideWhenUsed/>
    <w:qFormat/>
    <w:rsid w:val="0046131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2082169277">
          <w:marLeft w:val="0"/>
          <w:marRight w:val="0"/>
          <w:marTop w:val="0"/>
          <w:marBottom w:val="0"/>
          <w:divBdr>
            <w:top w:val="none" w:sz="0" w:space="0" w:color="auto"/>
            <w:left w:val="none" w:sz="0" w:space="0" w:color="auto"/>
            <w:bottom w:val="none" w:sz="0" w:space="0" w:color="auto"/>
            <w:right w:val="none" w:sz="0" w:space="0" w:color="auto"/>
          </w:divBdr>
        </w:div>
        <w:div w:id="1579290329">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1623269895">
          <w:marLeft w:val="0"/>
          <w:marRight w:val="0"/>
          <w:marTop w:val="0"/>
          <w:marBottom w:val="300"/>
          <w:divBdr>
            <w:top w:val="none" w:sz="0" w:space="0" w:color="auto"/>
            <w:left w:val="none" w:sz="0" w:space="0" w:color="auto"/>
            <w:bottom w:val="none" w:sz="0" w:space="0" w:color="auto"/>
            <w:right w:val="none" w:sz="0" w:space="0" w:color="auto"/>
          </w:divBdr>
        </w:div>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871696433">
          <w:marLeft w:val="0"/>
          <w:marRight w:val="0"/>
          <w:marTop w:val="0"/>
          <w:marBottom w:val="0"/>
          <w:divBdr>
            <w:top w:val="none" w:sz="0" w:space="0" w:color="auto"/>
            <w:left w:val="none" w:sz="0" w:space="0" w:color="auto"/>
            <w:bottom w:val="none" w:sz="0" w:space="0" w:color="auto"/>
            <w:right w:val="none" w:sz="0" w:space="0" w:color="auto"/>
          </w:divBdr>
        </w:div>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rombosisadviser.com/en/professionals/knowledge-base/stroke-prevention/special-populations/worsening-renal-function" TargetMode="External"/><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14198</Words>
  <Characters>89453</Characters>
  <Application>Microsoft Office Word</Application>
  <DocSecurity>0</DocSecurity>
  <Lines>745</Lines>
  <Paragraphs>206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omi.al</Company>
  <LinksUpToDate>false</LinksUpToDate>
  <CharactersWithSpaces>103445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Themeli, Alba</cp:lastModifiedBy>
  <cp:revision>2</cp:revision>
  <cp:lastPrinted>2021-11-18T12:07:00Z</cp:lastPrinted>
  <dcterms:created xsi:type="dcterms:W3CDTF">2023-07-26T06:51:00Z</dcterms:created>
  <dcterms:modified xsi:type="dcterms:W3CDTF">2023-07-26T06:51:00Z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