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Default="00DB11A9">
      <w:pPr>
        <w:rPr>
          <w:b/>
          <w:sz w:val="32"/>
          <w:szCs w:val="32"/>
        </w:rPr>
      </w:pPr>
      <w:r w:rsidRPr="00DB11A9">
        <w:rPr>
          <w:b/>
          <w:sz w:val="32"/>
          <w:szCs w:val="32"/>
        </w:rPr>
        <w:t>Referencat e perdorura ne trajnimin “ Diabeti mellitus, njohurite baze dhe manaxhimi efektiv i tij”</w:t>
      </w:r>
    </w:p>
    <w:p w:rsidR="00BF48D8" w:rsidRDefault="00BF48D8">
      <w:pPr>
        <w:rPr>
          <w:b/>
          <w:sz w:val="32"/>
          <w:szCs w:val="32"/>
        </w:rPr>
      </w:pPr>
    </w:p>
    <w:p w:rsidR="00BF48D8" w:rsidRPr="009F7B90" w:rsidRDefault="00BF48D8" w:rsidP="00BF48D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Wubben DP, Vivian EM. Effects of pharmacist outpatient interventions of adults with diabetes mellitus: a systematic review. </w:t>
      </w:r>
      <w:r w:rsidRPr="009F7B90">
        <w:rPr>
          <w:rStyle w:val="Emphasis"/>
          <w:rFonts w:ascii="Arial" w:hAnsi="Arial" w:cs="Arial"/>
        </w:rPr>
        <w:t>Pharmacotherapy</w:t>
      </w:r>
      <w:r w:rsidRPr="009F7B90">
        <w:rPr>
          <w:rFonts w:ascii="Arial" w:hAnsi="Arial" w:cs="Arial"/>
        </w:rPr>
        <w:t xml:space="preserve">. 2008;28(4):421-436. 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Newman, S. et al. (2004). Self management interventions for chronic illness. The Lancet.    </w:t>
      </w:r>
      <w:r w:rsidRPr="009F7B90">
        <w:rPr>
          <w:rFonts w:ascii="Arial" w:hAnsi="Arial" w:cs="Arial"/>
          <w:b/>
          <w:bCs/>
        </w:rPr>
        <w:t>364 (</w:t>
      </w:r>
      <w:r w:rsidRPr="009F7B90">
        <w:rPr>
          <w:rFonts w:ascii="Arial" w:hAnsi="Arial" w:cs="Arial"/>
        </w:rPr>
        <w:t>9444)pp 1523-27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</w:rPr>
      </w:pPr>
      <w:r w:rsidRPr="009F7B90">
        <w:rPr>
          <w:rFonts w:ascii="Arial" w:hAnsi="Arial" w:cs="Arial"/>
        </w:rPr>
        <w:t xml:space="preserve"> NICE (2008): </w:t>
      </w:r>
      <w:r w:rsidRPr="009F7B90">
        <w:rPr>
          <w:rFonts w:ascii="Arial" w:hAnsi="Arial" w:cs="Arial"/>
          <w:i/>
          <w:iCs/>
        </w:rPr>
        <w:t>Clinical Guideline 66 – Type 2 diabetes (update)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9F7B90">
        <w:rPr>
          <w:rFonts w:ascii="Arial" w:hAnsi="Arial" w:cs="Arial"/>
          <w:color w:val="000000"/>
        </w:rPr>
        <w:t>WHO (1999), Definition, Diagnosis and Classification of Diabetes Mellitus and its complications. WHO. Geneva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</w:rPr>
        <w:t xml:space="preserve">Diabetes UK: Type 2 diabetes  and obesity 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  <w:color w:val="000000"/>
        </w:rPr>
        <w:t>Lean MEJ</w:t>
      </w:r>
      <w:r>
        <w:rPr>
          <w:rFonts w:ascii="Arial" w:hAnsi="Arial" w:cs="Arial"/>
          <w:color w:val="000000"/>
        </w:rPr>
        <w:t xml:space="preserve"> etal</w:t>
      </w:r>
      <w:r w:rsidRPr="009F7B90">
        <w:rPr>
          <w:rFonts w:ascii="Arial" w:hAnsi="Arial" w:cs="Arial"/>
          <w:color w:val="000000"/>
        </w:rPr>
        <w:t>. Obesity, weight loss and prognosis in Type 2 diabetes. Diabetic Med ( 1990); 7:228-233</w:t>
      </w:r>
    </w:p>
    <w:p w:rsidR="00BF48D8" w:rsidRPr="00A925F6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925F6">
        <w:rPr>
          <w:rFonts w:ascii="Arial" w:hAnsi="Arial" w:cs="Arial"/>
        </w:rPr>
        <w:t xml:space="preserve">British Heart Foundation (2009). </w:t>
      </w:r>
      <w:r w:rsidRPr="00A925F6">
        <w:rPr>
          <w:rFonts w:ascii="Arial" w:hAnsi="Arial" w:cs="Arial"/>
          <w:i/>
          <w:iCs/>
        </w:rPr>
        <w:t>So you want to lose weight ... for good: A guide to</w:t>
      </w:r>
      <w:r>
        <w:rPr>
          <w:rFonts w:ascii="Arial" w:hAnsi="Arial" w:cs="Arial"/>
          <w:i/>
          <w:iCs/>
        </w:rPr>
        <w:t xml:space="preserve"> </w:t>
      </w:r>
      <w:r w:rsidRPr="00A925F6">
        <w:rPr>
          <w:rFonts w:ascii="Arial" w:hAnsi="Arial" w:cs="Arial"/>
          <w:i/>
          <w:iCs/>
        </w:rPr>
        <w:t xml:space="preserve">losing weight for men and women. </w:t>
      </w:r>
      <w:r w:rsidRPr="00A925F6">
        <w:rPr>
          <w:rFonts w:ascii="Arial" w:hAnsi="Arial" w:cs="Arial"/>
        </w:rPr>
        <w:t>BHF booklet M2.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Orozco L.J et al. (2008). Exercise or exercise and diet for diabetes mellitus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DECODE study group (1999),Glucose Tolerance and Mortality; comparison of WHO and American Diabetes Association diagnostic criteria. Lancet, 354, pp.617-621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British Dietetic Association (2003) the dietitians challenge: the implementation of nutritional advice for people with diabetes. Journal of human nutrition and dietetics, 16, 421-452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COI 2006, Care pathway for management of overweight and obesity, DOH,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Department of Health (2005). National Service Framework for Renal Services, part 2</w:t>
      </w:r>
    </w:p>
    <w:p w:rsidR="00BF48D8" w:rsidRPr="009F7B90" w:rsidRDefault="00797E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5" w:history="1">
        <w:r w:rsidR="00BF48D8" w:rsidRPr="009F7B90">
          <w:rPr>
            <w:rStyle w:val="Hyperlink"/>
            <w:rFonts w:ascii="Arial" w:hAnsi="Arial" w:cs="Arial"/>
          </w:rPr>
          <w:t>www.renal.org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DOH (2004), Five a week,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lastRenderedPageBreak/>
        <w:t>Diabetes UK 2003, Care recommendations : physical activity and diabetes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American Diabetes Association ( 2003) Physical activity/ exercise and diabetes mellitus. Position paper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Campbell I, Haslem D (2005), Obesity- your questions answered. Churchill Livingstone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McArdle W.D, Katch F.I and Katch V.L (2005) Sports and exercise nutrition. Lippincott Williams and Wilkins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Pharmacy in England: Building on Strengths- Delivering the Future ( April 2008), Department of Health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Management of Diabetes: a national clinical guideline (2001), Scottish Intercollegiate Guidelines Network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Diabetes and pharmacy services in England (2006), National Diabetes Support Team. </w:t>
      </w:r>
      <w:hyperlink r:id="rId6" w:history="1">
        <w:r w:rsidRPr="009F7B90">
          <w:rPr>
            <w:rStyle w:val="Hyperlink"/>
            <w:rFonts w:ascii="Arial" w:hAnsi="Arial" w:cs="Arial"/>
          </w:rPr>
          <w:t>www.diabetes.nhs.uk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PMY7061</w:t>
      </w:r>
      <w:r w:rsidRPr="009F7B90">
        <w:rPr>
          <w:rFonts w:ascii="Arial" w:hAnsi="Arial" w:cs="Arial"/>
        </w:rPr>
        <w:t>: Management of chronic illness: aspects of diabetes and its treatment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Harris MI: Medical care for patients with diabetes: epidemiologic aspects. Ann Intern Med. 1996; 124:117-22.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Kroon LA, Coleman LT, Koda-Kimb</w:t>
      </w:r>
      <w:r>
        <w:rPr>
          <w:rFonts w:ascii="Arial" w:hAnsi="Arial" w:cs="Arial"/>
        </w:rPr>
        <w:t xml:space="preserve">le MA. The management of type 2 </w:t>
      </w:r>
      <w:r w:rsidRPr="009F7B90">
        <w:rPr>
          <w:rFonts w:ascii="Arial" w:hAnsi="Arial" w:cs="Arial"/>
        </w:rPr>
        <w:t>diabetes mellitus: a call to action for pharmacists. US Pharmacist. 1997; 1:1-18.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QUB, PMY 7061: Management of diabetes, its aspects and treatment,2009)</w:t>
      </w:r>
    </w:p>
    <w:p w:rsidR="00BF48D8" w:rsidRPr="009F7B90" w:rsidRDefault="00BF48D8" w:rsidP="00BF48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F48D8" w:rsidRPr="00DB11A9" w:rsidRDefault="00BF48D8">
      <w:pPr>
        <w:rPr>
          <w:b/>
          <w:sz w:val="32"/>
          <w:szCs w:val="32"/>
        </w:rPr>
      </w:pPr>
    </w:p>
    <w:sectPr w:rsidR="00BF48D8" w:rsidRPr="00DB11A9" w:rsidSect="008A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76"/>
    <w:multiLevelType w:val="hybridMultilevel"/>
    <w:tmpl w:val="7EBA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1A9"/>
    <w:rsid w:val="00030B43"/>
    <w:rsid w:val="004D2C0F"/>
    <w:rsid w:val="00797ED8"/>
    <w:rsid w:val="008A7D6E"/>
    <w:rsid w:val="00B956C4"/>
    <w:rsid w:val="00BF48D8"/>
    <w:rsid w:val="00DB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8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8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nhs.uk" TargetMode="External"/><Relationship Id="rId5" Type="http://schemas.openxmlformats.org/officeDocument/2006/relationships/hyperlink" Target="http://www.re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2016-12-02T12:11:00Z</dcterms:created>
  <dcterms:modified xsi:type="dcterms:W3CDTF">2016-12-02T12:11:00Z</dcterms:modified>
</cp:coreProperties>
</file>